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EEEE5" w14:textId="27E2828C" w:rsidR="00A12F6F" w:rsidRPr="00624144" w:rsidRDefault="00913920" w:rsidP="009D0A86">
      <w:pPr>
        <w:pStyle w:val="Heading5"/>
        <w:spacing w:before="120" w:beforeAutospacing="0" w:after="0" w:afterAutospacing="0"/>
        <w:rPr>
          <w:b w:val="0"/>
          <w:bCs w:val="0"/>
          <w:color w:val="000000" w:themeColor="text1"/>
          <w:sz w:val="24"/>
          <w:szCs w:val="24"/>
        </w:rPr>
      </w:pPr>
      <w:r w:rsidRPr="00624144">
        <w:rPr>
          <w:b w:val="0"/>
          <w:bCs w:val="0"/>
          <w:color w:val="000000" w:themeColor="text1"/>
          <w:sz w:val="24"/>
        </w:rPr>
        <w:t>To:</w:t>
      </w:r>
      <w:r w:rsidRPr="00624144">
        <w:rPr>
          <w:b w:val="0"/>
          <w:bCs w:val="0"/>
          <w:color w:val="000000" w:themeColor="text1"/>
          <w:sz w:val="24"/>
        </w:rPr>
        <w:tab/>
      </w:r>
      <w:r w:rsidRPr="00624144">
        <w:rPr>
          <w:b w:val="0"/>
          <w:bCs w:val="0"/>
          <w:color w:val="000000" w:themeColor="text1"/>
          <w:sz w:val="24"/>
        </w:rPr>
        <w:tab/>
      </w:r>
      <w:r w:rsidR="009D0A86" w:rsidRPr="00624144">
        <w:rPr>
          <w:b w:val="0"/>
          <w:bCs w:val="0"/>
          <w:color w:val="000000" w:themeColor="text1"/>
          <w:sz w:val="24"/>
          <w:szCs w:val="24"/>
        </w:rPr>
        <w:t>Tammy Kirkland</w:t>
      </w:r>
      <w:r w:rsidR="00EE6A46" w:rsidRPr="00624144">
        <w:rPr>
          <w:b w:val="0"/>
          <w:bCs w:val="0"/>
          <w:color w:val="000000" w:themeColor="text1"/>
          <w:sz w:val="24"/>
          <w:szCs w:val="24"/>
        </w:rPr>
        <w:tab/>
      </w:r>
      <w:r w:rsidR="00EE6A46" w:rsidRPr="00624144">
        <w:rPr>
          <w:b w:val="0"/>
          <w:bCs w:val="0"/>
          <w:color w:val="000000" w:themeColor="text1"/>
          <w:sz w:val="24"/>
          <w:szCs w:val="24"/>
        </w:rPr>
        <w:tab/>
      </w:r>
      <w:r w:rsidR="00EE6A46" w:rsidRPr="00624144">
        <w:rPr>
          <w:b w:val="0"/>
          <w:bCs w:val="0"/>
          <w:color w:val="000000" w:themeColor="text1"/>
          <w:sz w:val="24"/>
          <w:szCs w:val="24"/>
        </w:rPr>
        <w:tab/>
      </w:r>
      <w:r w:rsidR="00EE6A46" w:rsidRPr="00624144">
        <w:rPr>
          <w:b w:val="0"/>
          <w:bCs w:val="0"/>
          <w:color w:val="000000" w:themeColor="text1"/>
          <w:sz w:val="24"/>
          <w:szCs w:val="24"/>
        </w:rPr>
        <w:tab/>
        <w:t>Mark McLoughlin</w:t>
      </w:r>
    </w:p>
    <w:p w14:paraId="4C5E5FC1" w14:textId="37B6FB85" w:rsidR="00EE6A46" w:rsidRPr="00624144" w:rsidRDefault="00913920" w:rsidP="00913920">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b/>
      </w:r>
      <w:r w:rsidRPr="00624144">
        <w:rPr>
          <w:rFonts w:ascii="Times New Roman" w:hAnsi="Times New Roman" w:cs="Times New Roman"/>
          <w:color w:val="000000" w:themeColor="text1"/>
          <w:sz w:val="24"/>
          <w:szCs w:val="24"/>
        </w:rPr>
        <w:tab/>
      </w:r>
      <w:r w:rsidR="009D0A86" w:rsidRPr="00624144">
        <w:rPr>
          <w:rFonts w:ascii="Times New Roman" w:hAnsi="Times New Roman" w:cs="Times New Roman"/>
          <w:color w:val="000000" w:themeColor="text1"/>
          <w:sz w:val="24"/>
          <w:szCs w:val="24"/>
        </w:rPr>
        <w:t>Deputy Minister</w:t>
      </w:r>
      <w:r w:rsidR="00EE6A46" w:rsidRPr="00624144">
        <w:rPr>
          <w:rFonts w:ascii="Times New Roman" w:hAnsi="Times New Roman" w:cs="Times New Roman"/>
          <w:color w:val="000000" w:themeColor="text1"/>
          <w:sz w:val="24"/>
          <w:szCs w:val="24"/>
        </w:rPr>
        <w:tab/>
      </w:r>
      <w:r w:rsidR="00EE6A46" w:rsidRPr="00624144">
        <w:rPr>
          <w:rFonts w:ascii="Times New Roman" w:hAnsi="Times New Roman" w:cs="Times New Roman"/>
          <w:color w:val="000000" w:themeColor="text1"/>
          <w:sz w:val="24"/>
          <w:szCs w:val="24"/>
        </w:rPr>
        <w:tab/>
      </w:r>
      <w:r w:rsidR="00EE6A46" w:rsidRPr="00624144">
        <w:rPr>
          <w:rFonts w:ascii="Times New Roman" w:hAnsi="Times New Roman" w:cs="Times New Roman"/>
          <w:color w:val="000000" w:themeColor="text1"/>
          <w:sz w:val="24"/>
          <w:szCs w:val="24"/>
        </w:rPr>
        <w:tab/>
      </w:r>
      <w:r w:rsidR="00EE6A46" w:rsidRPr="00624144">
        <w:rPr>
          <w:rFonts w:ascii="Times New Roman" w:hAnsi="Times New Roman" w:cs="Times New Roman"/>
          <w:color w:val="000000" w:themeColor="text1"/>
          <w:sz w:val="24"/>
          <w:szCs w:val="24"/>
        </w:rPr>
        <w:tab/>
        <w:t>Deputy Minister</w:t>
      </w:r>
    </w:p>
    <w:p w14:paraId="253F8FCD" w14:textId="01DBEA32" w:rsidR="00913920" w:rsidRPr="00624144" w:rsidRDefault="00EE6A46" w:rsidP="00913920">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b/>
      </w:r>
      <w:r w:rsidRPr="00624144">
        <w:rPr>
          <w:rFonts w:ascii="Times New Roman" w:hAnsi="Times New Roman" w:cs="Times New Roman"/>
          <w:color w:val="000000" w:themeColor="text1"/>
          <w:sz w:val="24"/>
          <w:szCs w:val="24"/>
        </w:rPr>
        <w:tab/>
      </w:r>
      <w:r w:rsidR="00747464" w:rsidRPr="00624144">
        <w:rPr>
          <w:rFonts w:ascii="Times New Roman" w:hAnsi="Times New Roman" w:cs="Times New Roman"/>
          <w:color w:val="000000" w:themeColor="text1"/>
          <w:sz w:val="24"/>
          <w:szCs w:val="24"/>
        </w:rPr>
        <w:t>Ministry of Social Services</w:t>
      </w:r>
      <w:r w:rsidRPr="00624144">
        <w:rPr>
          <w:rFonts w:ascii="Times New Roman" w:hAnsi="Times New Roman" w:cs="Times New Roman"/>
          <w:color w:val="000000" w:themeColor="text1"/>
          <w:sz w:val="24"/>
          <w:szCs w:val="24"/>
        </w:rPr>
        <w:tab/>
      </w:r>
      <w:r w:rsidRPr="00624144">
        <w:rPr>
          <w:rFonts w:ascii="Times New Roman" w:hAnsi="Times New Roman" w:cs="Times New Roman"/>
          <w:color w:val="000000" w:themeColor="text1"/>
          <w:sz w:val="24"/>
          <w:szCs w:val="24"/>
        </w:rPr>
        <w:tab/>
      </w:r>
      <w:r w:rsidRPr="00624144">
        <w:rPr>
          <w:rFonts w:ascii="Times New Roman" w:hAnsi="Times New Roman" w:cs="Times New Roman"/>
          <w:color w:val="000000" w:themeColor="text1"/>
          <w:sz w:val="24"/>
          <w:szCs w:val="24"/>
        </w:rPr>
        <w:tab/>
        <w:t>Ministry of Advanced Education</w:t>
      </w:r>
    </w:p>
    <w:p w14:paraId="127C5F53" w14:textId="25B14EE2" w:rsidR="00913920" w:rsidRPr="00624144" w:rsidRDefault="00913920" w:rsidP="00913920">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b/>
      </w:r>
      <w:r w:rsidRPr="00624144">
        <w:rPr>
          <w:rFonts w:ascii="Times New Roman" w:hAnsi="Times New Roman" w:cs="Times New Roman"/>
          <w:color w:val="000000" w:themeColor="text1"/>
          <w:sz w:val="24"/>
          <w:szCs w:val="24"/>
        </w:rPr>
        <w:tab/>
      </w:r>
      <w:r w:rsidR="00747464" w:rsidRPr="00624144">
        <w:rPr>
          <w:rFonts w:ascii="Times New Roman" w:hAnsi="Times New Roman" w:cs="Times New Roman"/>
          <w:color w:val="000000" w:themeColor="text1"/>
          <w:sz w:val="24"/>
          <w:szCs w:val="24"/>
        </w:rPr>
        <w:t>Government of Saskatchewan</w:t>
      </w:r>
      <w:r w:rsidR="00EE6A46" w:rsidRPr="00624144">
        <w:rPr>
          <w:rFonts w:ascii="Times New Roman" w:hAnsi="Times New Roman" w:cs="Times New Roman"/>
          <w:color w:val="000000" w:themeColor="text1"/>
          <w:sz w:val="24"/>
          <w:szCs w:val="24"/>
        </w:rPr>
        <w:tab/>
      </w:r>
      <w:r w:rsidR="00EE6A46" w:rsidRPr="00624144">
        <w:rPr>
          <w:rFonts w:ascii="Times New Roman" w:hAnsi="Times New Roman" w:cs="Times New Roman"/>
          <w:color w:val="000000" w:themeColor="text1"/>
          <w:sz w:val="24"/>
          <w:szCs w:val="24"/>
        </w:rPr>
        <w:tab/>
      </w:r>
      <w:r w:rsidR="00EE6A46" w:rsidRPr="00624144">
        <w:rPr>
          <w:rFonts w:ascii="Times New Roman" w:hAnsi="Times New Roman" w:cs="Times New Roman"/>
          <w:color w:val="000000" w:themeColor="text1"/>
          <w:sz w:val="24"/>
          <w:szCs w:val="24"/>
        </w:rPr>
        <w:tab/>
        <w:t>Government of Saskatchewan</w:t>
      </w:r>
      <w:r w:rsidR="00EE6A46" w:rsidRPr="00624144">
        <w:rPr>
          <w:rFonts w:ascii="Times New Roman" w:hAnsi="Times New Roman" w:cs="Times New Roman"/>
          <w:color w:val="000000" w:themeColor="text1"/>
          <w:sz w:val="24"/>
          <w:szCs w:val="24"/>
        </w:rPr>
        <w:tab/>
      </w:r>
    </w:p>
    <w:p w14:paraId="4861C14D" w14:textId="77777777" w:rsidR="00913920" w:rsidRPr="00624144" w:rsidRDefault="00913920" w:rsidP="00913920">
      <w:pPr>
        <w:pStyle w:val="NoSpacing"/>
        <w:rPr>
          <w:rFonts w:ascii="Times New Roman" w:hAnsi="Times New Roman" w:cs="Times New Roman"/>
          <w:sz w:val="24"/>
          <w:szCs w:val="24"/>
        </w:rPr>
      </w:pPr>
    </w:p>
    <w:p w14:paraId="6941921E" w14:textId="592C4435" w:rsidR="00913920" w:rsidRPr="00624144" w:rsidRDefault="00C3002A" w:rsidP="00913920">
      <w:pPr>
        <w:pStyle w:val="NoSpacing"/>
        <w:rPr>
          <w:rFonts w:ascii="Times New Roman" w:hAnsi="Times New Roman" w:cs="Times New Roman"/>
          <w:sz w:val="24"/>
        </w:rPr>
      </w:pPr>
      <w:r>
        <w:rPr>
          <w:rFonts w:ascii="Times New Roman" w:hAnsi="Times New Roman" w:cs="Times New Roman"/>
          <w:sz w:val="24"/>
          <w:szCs w:val="24"/>
        </w:rPr>
        <w:t>By</w:t>
      </w:r>
      <w:r w:rsidR="00913920" w:rsidRPr="00624144">
        <w:rPr>
          <w:rFonts w:ascii="Times New Roman" w:hAnsi="Times New Roman" w:cs="Times New Roman"/>
          <w:sz w:val="24"/>
          <w:szCs w:val="24"/>
        </w:rPr>
        <w:t>:</w:t>
      </w:r>
      <w:r w:rsidR="00913920" w:rsidRPr="00624144">
        <w:rPr>
          <w:rFonts w:ascii="Times New Roman" w:hAnsi="Times New Roman" w:cs="Times New Roman"/>
          <w:sz w:val="24"/>
          <w:szCs w:val="24"/>
        </w:rPr>
        <w:tab/>
      </w:r>
      <w:r w:rsidR="00913920" w:rsidRPr="00624144">
        <w:rPr>
          <w:rFonts w:ascii="Times New Roman" w:hAnsi="Times New Roman" w:cs="Times New Roman"/>
          <w:sz w:val="24"/>
          <w:szCs w:val="24"/>
        </w:rPr>
        <w:tab/>
      </w:r>
      <w:r w:rsidR="005C2E75" w:rsidRPr="00624144">
        <w:rPr>
          <w:rFonts w:ascii="Times New Roman" w:hAnsi="Times New Roman" w:cs="Times New Roman"/>
          <w:sz w:val="24"/>
          <w:szCs w:val="24"/>
        </w:rPr>
        <w:t>Renata Ruffell</w:t>
      </w:r>
    </w:p>
    <w:p w14:paraId="138F7F5D" w14:textId="555F985B" w:rsidR="00913920" w:rsidRPr="00624144" w:rsidRDefault="00913920" w:rsidP="00913920">
      <w:pPr>
        <w:pStyle w:val="NoSpacing"/>
        <w:rPr>
          <w:rFonts w:ascii="Times New Roman" w:hAnsi="Times New Roman" w:cs="Times New Roman"/>
          <w:sz w:val="24"/>
        </w:rPr>
      </w:pPr>
      <w:r w:rsidRPr="00624144">
        <w:rPr>
          <w:rFonts w:ascii="Times New Roman" w:hAnsi="Times New Roman" w:cs="Times New Roman"/>
          <w:sz w:val="24"/>
        </w:rPr>
        <w:tab/>
      </w:r>
      <w:r w:rsidRPr="00624144">
        <w:rPr>
          <w:rFonts w:ascii="Times New Roman" w:hAnsi="Times New Roman" w:cs="Times New Roman"/>
          <w:sz w:val="24"/>
        </w:rPr>
        <w:tab/>
      </w:r>
      <w:r w:rsidR="00FC1FBD">
        <w:rPr>
          <w:rFonts w:ascii="Times New Roman" w:hAnsi="Times New Roman" w:cs="Times New Roman"/>
          <w:sz w:val="24"/>
        </w:rPr>
        <w:t xml:space="preserve">Master of Public Administration </w:t>
      </w:r>
      <w:r w:rsidR="00E25832">
        <w:rPr>
          <w:rFonts w:ascii="Times New Roman" w:hAnsi="Times New Roman" w:cs="Times New Roman"/>
          <w:sz w:val="24"/>
        </w:rPr>
        <w:t>S</w:t>
      </w:r>
      <w:r w:rsidR="00FC1FBD">
        <w:rPr>
          <w:rFonts w:ascii="Times New Roman" w:hAnsi="Times New Roman" w:cs="Times New Roman"/>
          <w:sz w:val="24"/>
        </w:rPr>
        <w:t>tudent</w:t>
      </w:r>
      <w:r w:rsidR="00747464" w:rsidRPr="00624144">
        <w:rPr>
          <w:rFonts w:ascii="Times New Roman" w:hAnsi="Times New Roman" w:cs="Times New Roman"/>
          <w:color w:val="000000" w:themeColor="text1"/>
          <w:sz w:val="24"/>
          <w:szCs w:val="24"/>
        </w:rPr>
        <w:br/>
      </w:r>
      <w:r w:rsidR="00747464" w:rsidRPr="00624144">
        <w:rPr>
          <w:rFonts w:ascii="Times New Roman" w:hAnsi="Times New Roman" w:cs="Times New Roman"/>
          <w:color w:val="000000" w:themeColor="text1"/>
          <w:sz w:val="24"/>
          <w:szCs w:val="24"/>
        </w:rPr>
        <w:tab/>
      </w:r>
      <w:r w:rsidR="00747464" w:rsidRPr="00624144">
        <w:rPr>
          <w:rFonts w:ascii="Times New Roman" w:hAnsi="Times New Roman" w:cs="Times New Roman"/>
          <w:color w:val="000000" w:themeColor="text1"/>
          <w:sz w:val="24"/>
          <w:szCs w:val="24"/>
        </w:rPr>
        <w:tab/>
      </w:r>
      <w:r w:rsidR="00FC1FBD">
        <w:rPr>
          <w:rFonts w:ascii="Times New Roman" w:hAnsi="Times New Roman" w:cs="Times New Roman"/>
          <w:color w:val="000000" w:themeColor="text1"/>
          <w:sz w:val="24"/>
          <w:szCs w:val="24"/>
        </w:rPr>
        <w:t>University of Victoria</w:t>
      </w:r>
    </w:p>
    <w:p w14:paraId="0315CCEF" w14:textId="77777777" w:rsidR="00913920" w:rsidRPr="00624144" w:rsidRDefault="00913920" w:rsidP="00913920">
      <w:pPr>
        <w:pStyle w:val="NoSpacing"/>
        <w:rPr>
          <w:rFonts w:ascii="Times New Roman" w:hAnsi="Times New Roman" w:cs="Times New Roman"/>
          <w:sz w:val="24"/>
        </w:rPr>
      </w:pPr>
    </w:p>
    <w:p w14:paraId="76639E80" w14:textId="7F020538" w:rsidR="00913920" w:rsidRPr="00624144" w:rsidRDefault="00815D98" w:rsidP="00913920">
      <w:pPr>
        <w:pStyle w:val="NoSpacing"/>
        <w:rPr>
          <w:rFonts w:ascii="Times New Roman" w:hAnsi="Times New Roman" w:cs="Times New Roman"/>
          <w:sz w:val="24"/>
        </w:rPr>
      </w:pPr>
      <w:r w:rsidRPr="00624144">
        <w:rPr>
          <w:rFonts w:ascii="Times New Roman" w:hAnsi="Times New Roman" w:cs="Times New Roman"/>
          <w:sz w:val="24"/>
        </w:rPr>
        <w:t>Date:</w:t>
      </w:r>
      <w:r w:rsidRPr="00624144">
        <w:rPr>
          <w:rFonts w:ascii="Times New Roman" w:hAnsi="Times New Roman" w:cs="Times New Roman"/>
          <w:sz w:val="24"/>
        </w:rPr>
        <w:tab/>
      </w:r>
      <w:r w:rsidRPr="00624144">
        <w:rPr>
          <w:rFonts w:ascii="Times New Roman" w:hAnsi="Times New Roman" w:cs="Times New Roman"/>
          <w:sz w:val="24"/>
        </w:rPr>
        <w:tab/>
      </w:r>
      <w:r w:rsidR="00F948C1">
        <w:rPr>
          <w:rFonts w:ascii="Times New Roman" w:hAnsi="Times New Roman" w:cs="Times New Roman"/>
          <w:sz w:val="24"/>
        </w:rPr>
        <w:t>May 10</w:t>
      </w:r>
      <w:r w:rsidRPr="00624144">
        <w:rPr>
          <w:rFonts w:ascii="Times New Roman" w:hAnsi="Times New Roman" w:cs="Times New Roman"/>
          <w:sz w:val="24"/>
        </w:rPr>
        <w:t>, 20</w:t>
      </w:r>
      <w:r w:rsidR="005C2E75" w:rsidRPr="00624144">
        <w:rPr>
          <w:rFonts w:ascii="Times New Roman" w:hAnsi="Times New Roman" w:cs="Times New Roman"/>
          <w:sz w:val="24"/>
        </w:rPr>
        <w:t>20</w:t>
      </w:r>
    </w:p>
    <w:p w14:paraId="66C47EC0" w14:textId="77777777" w:rsidR="00913920" w:rsidRPr="00624144" w:rsidRDefault="00913920" w:rsidP="00913920">
      <w:pPr>
        <w:pStyle w:val="NoSpacing"/>
        <w:rPr>
          <w:rFonts w:ascii="Times New Roman" w:hAnsi="Times New Roman" w:cs="Times New Roman"/>
          <w:sz w:val="24"/>
        </w:rPr>
      </w:pPr>
    </w:p>
    <w:p w14:paraId="1B3F6C09" w14:textId="2C496DE8" w:rsidR="00913920" w:rsidRPr="00624144" w:rsidRDefault="00913920" w:rsidP="00193B8F">
      <w:pPr>
        <w:ind w:left="1418" w:hanging="1418"/>
      </w:pPr>
      <w:r w:rsidRPr="00624144">
        <w:t>Topic:</w:t>
      </w:r>
      <w:r w:rsidRPr="00624144">
        <w:tab/>
      </w:r>
      <w:r w:rsidR="00FC1FBD">
        <w:rPr>
          <w:b/>
          <w:bCs/>
          <w:color w:val="000000" w:themeColor="text1"/>
          <w:shd w:val="clear" w:color="auto" w:fill="FFFFFF"/>
        </w:rPr>
        <w:t>The Potential for Bright Futures for Former Youth in Care in Saskatchewan- A Policy Proposal</w:t>
      </w:r>
    </w:p>
    <w:p w14:paraId="6B205867" w14:textId="77777777" w:rsidR="00913920" w:rsidRPr="00624144" w:rsidRDefault="00913920" w:rsidP="00913920">
      <w:pPr>
        <w:pStyle w:val="NoSpacing"/>
        <w:pBdr>
          <w:bottom w:val="single" w:sz="12" w:space="1" w:color="auto"/>
        </w:pBdr>
        <w:rPr>
          <w:rFonts w:ascii="Times New Roman" w:hAnsi="Times New Roman" w:cs="Times New Roman"/>
          <w:sz w:val="24"/>
        </w:rPr>
      </w:pPr>
    </w:p>
    <w:p w14:paraId="389DB54C" w14:textId="1540FE74" w:rsidR="00F700C5" w:rsidRPr="00624144" w:rsidRDefault="00F700C5" w:rsidP="00913920">
      <w:pPr>
        <w:pStyle w:val="NoSpacing"/>
        <w:rPr>
          <w:rFonts w:ascii="Times New Roman" w:hAnsi="Times New Roman" w:cs="Times New Roman"/>
          <w:color w:val="000000" w:themeColor="text1"/>
          <w:sz w:val="24"/>
        </w:rPr>
      </w:pPr>
    </w:p>
    <w:p w14:paraId="578B4B15" w14:textId="71396EF0" w:rsidR="00261D27" w:rsidRPr="00624144" w:rsidRDefault="00963C60" w:rsidP="00CC1592">
      <w:pPr>
        <w:pStyle w:val="NoSpacing"/>
        <w:shd w:val="clear" w:color="auto" w:fill="D9D9D9" w:themeFill="background1" w:themeFillShade="D9"/>
        <w:rPr>
          <w:rFonts w:ascii="Times New Roman" w:hAnsi="Times New Roman" w:cs="Times New Roman"/>
          <w:b/>
          <w:bCs/>
          <w:color w:val="000000" w:themeColor="text1"/>
          <w:sz w:val="24"/>
        </w:rPr>
      </w:pPr>
      <w:r w:rsidRPr="00624144">
        <w:rPr>
          <w:rFonts w:ascii="Times New Roman" w:hAnsi="Times New Roman" w:cs="Times New Roman"/>
          <w:b/>
          <w:bCs/>
          <w:color w:val="000000" w:themeColor="text1"/>
          <w:sz w:val="24"/>
        </w:rPr>
        <w:t>ISSUE</w:t>
      </w:r>
    </w:p>
    <w:p w14:paraId="00E1FD67" w14:textId="77777777" w:rsidR="001A113F" w:rsidRPr="00624144" w:rsidRDefault="001A113F" w:rsidP="00913920">
      <w:pPr>
        <w:pStyle w:val="NoSpacing"/>
        <w:rPr>
          <w:rFonts w:ascii="Times New Roman" w:hAnsi="Times New Roman" w:cs="Times New Roman"/>
          <w:b/>
          <w:bCs/>
          <w:color w:val="000000" w:themeColor="text1"/>
          <w:sz w:val="24"/>
          <w:u w:val="single"/>
        </w:rPr>
      </w:pPr>
    </w:p>
    <w:p w14:paraId="6BDD62C5" w14:textId="689A619D" w:rsidR="00DF008E" w:rsidRPr="00624144" w:rsidRDefault="00423047" w:rsidP="006D7440">
      <w:pPr>
        <w:pStyle w:val="NoSpacing"/>
        <w:rPr>
          <w:rFonts w:ascii="Times New Roman" w:hAnsi="Times New Roman" w:cs="Times New Roman"/>
          <w:color w:val="000000" w:themeColor="text1"/>
          <w:sz w:val="24"/>
        </w:rPr>
      </w:pPr>
      <w:r w:rsidRPr="00624144">
        <w:rPr>
          <w:rFonts w:ascii="Times New Roman" w:hAnsi="Times New Roman" w:cs="Times New Roman"/>
          <w:color w:val="000000" w:themeColor="text1"/>
          <w:sz w:val="24"/>
        </w:rPr>
        <w:t xml:space="preserve">Research </w:t>
      </w:r>
      <w:r w:rsidR="00A03BBC" w:rsidRPr="00624144">
        <w:rPr>
          <w:rFonts w:ascii="Times New Roman" w:hAnsi="Times New Roman" w:cs="Times New Roman"/>
          <w:color w:val="000000" w:themeColor="text1"/>
          <w:sz w:val="24"/>
        </w:rPr>
        <w:t>indicates</w:t>
      </w:r>
      <w:r w:rsidRPr="00624144">
        <w:rPr>
          <w:rFonts w:ascii="Times New Roman" w:hAnsi="Times New Roman" w:cs="Times New Roman"/>
          <w:color w:val="000000" w:themeColor="text1"/>
          <w:sz w:val="24"/>
        </w:rPr>
        <w:t xml:space="preserve"> that education </w:t>
      </w:r>
      <w:r w:rsidR="00A03BBC" w:rsidRPr="00624144">
        <w:rPr>
          <w:rFonts w:ascii="Times New Roman" w:hAnsi="Times New Roman" w:cs="Times New Roman"/>
          <w:color w:val="000000" w:themeColor="text1"/>
          <w:sz w:val="24"/>
        </w:rPr>
        <w:t>may</w:t>
      </w:r>
      <w:r w:rsidRPr="00624144">
        <w:rPr>
          <w:rFonts w:ascii="Times New Roman" w:hAnsi="Times New Roman" w:cs="Times New Roman"/>
          <w:color w:val="000000" w:themeColor="text1"/>
          <w:sz w:val="24"/>
        </w:rPr>
        <w:t xml:space="preserve"> be a protective factor for at-risk youth, as it can help improve their circumstances and propel them to a brighter future (Goodman et al., 2018: pg. 7).  </w:t>
      </w:r>
      <w:r w:rsidR="00F32020" w:rsidRPr="00624144">
        <w:rPr>
          <w:rFonts w:ascii="Times New Roman" w:hAnsi="Times New Roman" w:cs="Times New Roman"/>
          <w:color w:val="000000" w:themeColor="text1"/>
          <w:sz w:val="24"/>
        </w:rPr>
        <w:t>When it comes to vocational training</w:t>
      </w:r>
      <w:r w:rsidR="00200529" w:rsidRPr="00624144">
        <w:rPr>
          <w:rFonts w:ascii="Times New Roman" w:hAnsi="Times New Roman" w:cs="Times New Roman"/>
          <w:color w:val="000000" w:themeColor="text1"/>
          <w:sz w:val="24"/>
        </w:rPr>
        <w:t xml:space="preserve"> </w:t>
      </w:r>
      <w:r w:rsidR="00A03BBC" w:rsidRPr="00624144">
        <w:rPr>
          <w:rFonts w:ascii="Times New Roman" w:hAnsi="Times New Roman" w:cs="Times New Roman"/>
          <w:color w:val="000000" w:themeColor="text1"/>
          <w:sz w:val="24"/>
        </w:rPr>
        <w:t xml:space="preserve">(VT) </w:t>
      </w:r>
      <w:r w:rsidR="00F32020" w:rsidRPr="00624144">
        <w:rPr>
          <w:rFonts w:ascii="Times New Roman" w:hAnsi="Times New Roman" w:cs="Times New Roman"/>
          <w:color w:val="000000" w:themeColor="text1"/>
          <w:sz w:val="24"/>
        </w:rPr>
        <w:t>and post-secondary education</w:t>
      </w:r>
      <w:r w:rsidR="00A03BBC" w:rsidRPr="00624144">
        <w:rPr>
          <w:rFonts w:ascii="Times New Roman" w:hAnsi="Times New Roman" w:cs="Times New Roman"/>
          <w:color w:val="000000" w:themeColor="text1"/>
          <w:sz w:val="24"/>
        </w:rPr>
        <w:t xml:space="preserve"> (PSE)</w:t>
      </w:r>
      <w:r w:rsidR="00F32020" w:rsidRPr="00624144">
        <w:rPr>
          <w:rFonts w:ascii="Times New Roman" w:hAnsi="Times New Roman" w:cs="Times New Roman"/>
          <w:color w:val="000000" w:themeColor="text1"/>
          <w:sz w:val="24"/>
        </w:rPr>
        <w:t>,</w:t>
      </w:r>
      <w:r w:rsidR="00F700C5" w:rsidRPr="00624144">
        <w:rPr>
          <w:rFonts w:ascii="Times New Roman" w:hAnsi="Times New Roman" w:cs="Times New Roman"/>
          <w:color w:val="000000" w:themeColor="text1"/>
          <w:sz w:val="24"/>
        </w:rPr>
        <w:t xml:space="preserve"> </w:t>
      </w:r>
      <w:r w:rsidR="0023364A" w:rsidRPr="00624144">
        <w:rPr>
          <w:rFonts w:ascii="Times New Roman" w:hAnsi="Times New Roman" w:cs="Times New Roman"/>
          <w:color w:val="000000" w:themeColor="text1"/>
          <w:sz w:val="24"/>
        </w:rPr>
        <w:t xml:space="preserve">youth </w:t>
      </w:r>
      <w:r w:rsidR="009A5EE2" w:rsidRPr="00624144">
        <w:rPr>
          <w:rFonts w:ascii="Times New Roman" w:hAnsi="Times New Roman" w:cs="Times New Roman"/>
          <w:color w:val="000000" w:themeColor="text1"/>
          <w:sz w:val="24"/>
        </w:rPr>
        <w:t>who have been in</w:t>
      </w:r>
      <w:r w:rsidR="0023364A" w:rsidRPr="00624144">
        <w:rPr>
          <w:rFonts w:ascii="Times New Roman" w:hAnsi="Times New Roman" w:cs="Times New Roman"/>
          <w:color w:val="000000" w:themeColor="text1"/>
          <w:sz w:val="24"/>
        </w:rPr>
        <w:t xml:space="preserve"> foster </w:t>
      </w:r>
      <w:r w:rsidR="00BE6D83" w:rsidRPr="00624144">
        <w:rPr>
          <w:rFonts w:ascii="Times New Roman" w:hAnsi="Times New Roman" w:cs="Times New Roman"/>
          <w:color w:val="000000" w:themeColor="text1"/>
          <w:sz w:val="24"/>
        </w:rPr>
        <w:t>homes</w:t>
      </w:r>
      <w:r w:rsidR="0023364A" w:rsidRPr="00624144">
        <w:rPr>
          <w:rFonts w:ascii="Times New Roman" w:hAnsi="Times New Roman" w:cs="Times New Roman"/>
          <w:color w:val="000000" w:themeColor="text1"/>
          <w:sz w:val="24"/>
        </w:rPr>
        <w:t xml:space="preserve"> </w:t>
      </w:r>
      <w:r w:rsidR="00BE6D83" w:rsidRPr="00624144">
        <w:rPr>
          <w:rFonts w:ascii="Times New Roman" w:hAnsi="Times New Roman" w:cs="Times New Roman"/>
          <w:color w:val="000000" w:themeColor="text1"/>
          <w:sz w:val="24"/>
        </w:rPr>
        <w:t xml:space="preserve">(“youth in care”) </w:t>
      </w:r>
      <w:r w:rsidR="00167994" w:rsidRPr="00624144">
        <w:rPr>
          <w:rFonts w:ascii="Times New Roman" w:hAnsi="Times New Roman" w:cs="Times New Roman"/>
          <w:color w:val="000000" w:themeColor="text1"/>
          <w:sz w:val="24"/>
        </w:rPr>
        <w:t xml:space="preserve">typically </w:t>
      </w:r>
      <w:r w:rsidR="00F32020" w:rsidRPr="00624144">
        <w:rPr>
          <w:rFonts w:ascii="Times New Roman" w:hAnsi="Times New Roman" w:cs="Times New Roman"/>
          <w:color w:val="000000" w:themeColor="text1"/>
          <w:sz w:val="24"/>
        </w:rPr>
        <w:t xml:space="preserve">have lower enrollment </w:t>
      </w:r>
      <w:r w:rsidR="00102517" w:rsidRPr="00624144">
        <w:rPr>
          <w:rFonts w:ascii="Times New Roman" w:hAnsi="Times New Roman" w:cs="Times New Roman"/>
          <w:color w:val="000000" w:themeColor="text1"/>
          <w:sz w:val="24"/>
        </w:rPr>
        <w:t xml:space="preserve">and completion </w:t>
      </w:r>
      <w:r w:rsidR="00F32020" w:rsidRPr="00624144">
        <w:rPr>
          <w:rFonts w:ascii="Times New Roman" w:hAnsi="Times New Roman" w:cs="Times New Roman"/>
          <w:color w:val="000000" w:themeColor="text1"/>
          <w:sz w:val="24"/>
        </w:rPr>
        <w:t>rates compared to the general population</w:t>
      </w:r>
      <w:r w:rsidR="009A5EE2" w:rsidRPr="00624144">
        <w:rPr>
          <w:rFonts w:ascii="Times New Roman" w:hAnsi="Times New Roman" w:cs="Times New Roman"/>
          <w:color w:val="000000" w:themeColor="text1"/>
          <w:sz w:val="24"/>
        </w:rPr>
        <w:t>,</w:t>
      </w:r>
      <w:r w:rsidR="00090B53" w:rsidRPr="00624144">
        <w:rPr>
          <w:rFonts w:ascii="Times New Roman" w:hAnsi="Times New Roman" w:cs="Times New Roman"/>
          <w:color w:val="000000" w:themeColor="text1"/>
          <w:sz w:val="24"/>
        </w:rPr>
        <w:t xml:space="preserve"> according to studies from Canada, USA, and the United Kingdom</w:t>
      </w:r>
      <w:r w:rsidR="00F32020" w:rsidRPr="00624144">
        <w:rPr>
          <w:rFonts w:ascii="Times New Roman" w:hAnsi="Times New Roman" w:cs="Times New Roman"/>
          <w:color w:val="000000" w:themeColor="text1"/>
          <w:sz w:val="24"/>
        </w:rPr>
        <w:t xml:space="preserve"> (</w:t>
      </w:r>
      <w:r w:rsidR="00090B53" w:rsidRPr="00624144">
        <w:rPr>
          <w:rFonts w:ascii="Times New Roman" w:hAnsi="Times New Roman" w:cs="Times New Roman"/>
          <w:color w:val="000000" w:themeColor="text1"/>
          <w:sz w:val="24"/>
        </w:rPr>
        <w:t>Kovarikova, 2017: pg. 9</w:t>
      </w:r>
      <w:r w:rsidR="00F32020" w:rsidRPr="00624144">
        <w:rPr>
          <w:rFonts w:ascii="Times New Roman" w:hAnsi="Times New Roman" w:cs="Times New Roman"/>
          <w:color w:val="000000" w:themeColor="text1"/>
          <w:sz w:val="24"/>
        </w:rPr>
        <w:t>).</w:t>
      </w:r>
      <w:r w:rsidR="006D7440" w:rsidRPr="00624144">
        <w:rPr>
          <w:rFonts w:ascii="Times New Roman" w:hAnsi="Times New Roman" w:cs="Times New Roman"/>
          <w:color w:val="000000" w:themeColor="text1"/>
          <w:sz w:val="24"/>
        </w:rPr>
        <w:t xml:space="preserve"> </w:t>
      </w:r>
      <w:r w:rsidR="009E20D6" w:rsidRPr="00624144">
        <w:rPr>
          <w:rFonts w:ascii="Times New Roman" w:hAnsi="Times New Roman" w:cs="Times New Roman"/>
          <w:color w:val="000000" w:themeColor="text1"/>
          <w:sz w:val="24"/>
        </w:rPr>
        <w:t>Saskatchewan is no exception to these risks and has added complexity with a large proportion of Indigenous youth in care, which makes the situation more imperative to address.</w:t>
      </w:r>
    </w:p>
    <w:p w14:paraId="41613994" w14:textId="77777777" w:rsidR="00913920" w:rsidRPr="00624144" w:rsidRDefault="00913920" w:rsidP="00913920">
      <w:pPr>
        <w:pStyle w:val="NoSpacing"/>
        <w:rPr>
          <w:rFonts w:ascii="Times New Roman" w:hAnsi="Times New Roman" w:cs="Times New Roman"/>
          <w:sz w:val="24"/>
        </w:rPr>
      </w:pPr>
    </w:p>
    <w:p w14:paraId="5EE20A8C" w14:textId="388FDE6A" w:rsidR="00913920" w:rsidRPr="00624144" w:rsidRDefault="00963C60" w:rsidP="00CC1592">
      <w:pPr>
        <w:pStyle w:val="NoSpacing"/>
        <w:shd w:val="clear" w:color="auto" w:fill="D9D9D9" w:themeFill="background1" w:themeFillShade="D9"/>
        <w:rPr>
          <w:rFonts w:ascii="Times New Roman" w:hAnsi="Times New Roman" w:cs="Times New Roman"/>
          <w:b/>
          <w:sz w:val="24"/>
        </w:rPr>
      </w:pPr>
      <w:r w:rsidRPr="00624144">
        <w:rPr>
          <w:rFonts w:ascii="Times New Roman" w:hAnsi="Times New Roman" w:cs="Times New Roman"/>
          <w:b/>
          <w:sz w:val="24"/>
        </w:rPr>
        <w:t>BACKGROUND</w:t>
      </w:r>
    </w:p>
    <w:p w14:paraId="6BAA827B" w14:textId="77777777" w:rsidR="00A80F29" w:rsidRPr="00624144" w:rsidRDefault="00A80F29" w:rsidP="00423047">
      <w:pPr>
        <w:pStyle w:val="NoSpacing"/>
        <w:rPr>
          <w:rFonts w:ascii="Times New Roman" w:hAnsi="Times New Roman" w:cs="Times New Roman"/>
          <w:color w:val="E36C0A" w:themeColor="accent6" w:themeShade="BF"/>
          <w:sz w:val="24"/>
          <w:shd w:val="clear" w:color="auto" w:fill="F5F5F5"/>
        </w:rPr>
      </w:pPr>
    </w:p>
    <w:p w14:paraId="004EA979" w14:textId="74DADEA5" w:rsidR="0070561A" w:rsidRPr="00624144" w:rsidRDefault="00A80F29" w:rsidP="00913920">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rPr>
        <w:t xml:space="preserve">In many parts of Canada, </w:t>
      </w:r>
      <w:r w:rsidR="00D9134F" w:rsidRPr="00624144">
        <w:rPr>
          <w:rFonts w:ascii="Times New Roman" w:hAnsi="Times New Roman" w:cs="Times New Roman"/>
          <w:color w:val="000000" w:themeColor="text1"/>
          <w:sz w:val="24"/>
        </w:rPr>
        <w:t>young adult</w:t>
      </w:r>
      <w:r w:rsidR="002A777B" w:rsidRPr="00624144">
        <w:rPr>
          <w:rFonts w:ascii="Times New Roman" w:hAnsi="Times New Roman" w:cs="Times New Roman"/>
          <w:color w:val="000000" w:themeColor="text1"/>
          <w:sz w:val="24"/>
        </w:rPr>
        <w:t>s</w:t>
      </w:r>
      <w:r w:rsidRPr="00624144">
        <w:rPr>
          <w:rFonts w:ascii="Times New Roman" w:hAnsi="Times New Roman" w:cs="Times New Roman"/>
          <w:color w:val="000000" w:themeColor="text1"/>
          <w:sz w:val="24"/>
        </w:rPr>
        <w:t xml:space="preserve"> </w:t>
      </w:r>
      <w:r w:rsidR="009E20D6" w:rsidRPr="00624144">
        <w:rPr>
          <w:rFonts w:ascii="Times New Roman" w:hAnsi="Times New Roman" w:cs="Times New Roman"/>
          <w:color w:val="000000" w:themeColor="text1"/>
          <w:sz w:val="24"/>
        </w:rPr>
        <w:t>can</w:t>
      </w:r>
      <w:r w:rsidRPr="00624144">
        <w:rPr>
          <w:rFonts w:ascii="Times New Roman" w:hAnsi="Times New Roman" w:cs="Times New Roman"/>
          <w:color w:val="000000" w:themeColor="text1"/>
          <w:sz w:val="24"/>
        </w:rPr>
        <w:t xml:space="preserve"> reside with their </w:t>
      </w:r>
      <w:r w:rsidR="004D3AC9" w:rsidRPr="00624144">
        <w:rPr>
          <w:rFonts w:ascii="Times New Roman" w:hAnsi="Times New Roman" w:cs="Times New Roman"/>
          <w:color w:val="000000" w:themeColor="text1"/>
          <w:sz w:val="24"/>
        </w:rPr>
        <w:t>families</w:t>
      </w:r>
      <w:r w:rsidRPr="00624144">
        <w:rPr>
          <w:rFonts w:ascii="Times New Roman" w:hAnsi="Times New Roman" w:cs="Times New Roman"/>
          <w:color w:val="000000" w:themeColor="text1"/>
          <w:sz w:val="24"/>
        </w:rPr>
        <w:t xml:space="preserve"> and benefit from </w:t>
      </w:r>
      <w:r w:rsidR="002A777B" w:rsidRPr="00624144">
        <w:rPr>
          <w:rFonts w:ascii="Times New Roman" w:hAnsi="Times New Roman" w:cs="Times New Roman"/>
          <w:color w:val="000000" w:themeColor="text1"/>
          <w:sz w:val="24"/>
        </w:rPr>
        <w:t xml:space="preserve">parental </w:t>
      </w:r>
      <w:r w:rsidRPr="00624144">
        <w:rPr>
          <w:rFonts w:ascii="Times New Roman" w:hAnsi="Times New Roman" w:cs="Times New Roman"/>
          <w:color w:val="000000" w:themeColor="text1"/>
          <w:sz w:val="24"/>
        </w:rPr>
        <w:t>support</w:t>
      </w:r>
      <w:r w:rsidR="002A777B" w:rsidRPr="00624144">
        <w:rPr>
          <w:rFonts w:ascii="Times New Roman" w:hAnsi="Times New Roman" w:cs="Times New Roman"/>
          <w:color w:val="000000" w:themeColor="text1"/>
          <w:sz w:val="24"/>
        </w:rPr>
        <w:t xml:space="preserve"> in their twenties</w:t>
      </w:r>
      <w:r w:rsidR="00491974" w:rsidRPr="00624144">
        <w:rPr>
          <w:rFonts w:ascii="Times New Roman" w:hAnsi="Times New Roman" w:cs="Times New Roman"/>
          <w:color w:val="000000" w:themeColor="text1"/>
          <w:sz w:val="24"/>
        </w:rPr>
        <w:t>,</w:t>
      </w:r>
      <w:r w:rsidR="002A777B" w:rsidRPr="00624144">
        <w:rPr>
          <w:rFonts w:ascii="Times New Roman" w:hAnsi="Times New Roman" w:cs="Times New Roman"/>
          <w:color w:val="000000" w:themeColor="text1"/>
          <w:sz w:val="24"/>
        </w:rPr>
        <w:t xml:space="preserve"> </w:t>
      </w:r>
      <w:r w:rsidR="00A03BBC" w:rsidRPr="00624144">
        <w:rPr>
          <w:rFonts w:ascii="Times New Roman" w:hAnsi="Times New Roman" w:cs="Times New Roman"/>
          <w:color w:val="000000" w:themeColor="text1"/>
          <w:sz w:val="24"/>
        </w:rPr>
        <w:t xml:space="preserve">which facilitates their entry into PSE or VT </w:t>
      </w:r>
      <w:r w:rsidRPr="00624144">
        <w:rPr>
          <w:rFonts w:ascii="Times New Roman" w:hAnsi="Times New Roman" w:cs="Times New Roman"/>
          <w:color w:val="000000" w:themeColor="text1"/>
          <w:sz w:val="24"/>
        </w:rPr>
        <w:t xml:space="preserve">(Conference Board of Canada, 2014: pg. 5). </w:t>
      </w:r>
      <w:r w:rsidR="00462132" w:rsidRPr="00624144">
        <w:rPr>
          <w:rFonts w:ascii="Times New Roman" w:hAnsi="Times New Roman" w:cs="Times New Roman"/>
          <w:color w:val="000000" w:themeColor="text1"/>
          <w:sz w:val="24"/>
          <w:szCs w:val="24"/>
        </w:rPr>
        <w:t>In contrast, c</w:t>
      </w:r>
      <w:r w:rsidR="007A498B" w:rsidRPr="00624144">
        <w:rPr>
          <w:rFonts w:ascii="Times New Roman" w:hAnsi="Times New Roman" w:cs="Times New Roman"/>
          <w:color w:val="000000" w:themeColor="text1"/>
          <w:sz w:val="24"/>
          <w:szCs w:val="24"/>
        </w:rPr>
        <w:t xml:space="preserve">urrent and former youth in care typically encounter </w:t>
      </w:r>
      <w:r w:rsidR="005B7A1A" w:rsidRPr="00624144">
        <w:rPr>
          <w:rFonts w:ascii="Times New Roman" w:hAnsi="Times New Roman" w:cs="Times New Roman"/>
          <w:color w:val="000000" w:themeColor="text1"/>
          <w:sz w:val="24"/>
          <w:szCs w:val="24"/>
        </w:rPr>
        <w:t>multiple barriers</w:t>
      </w:r>
      <w:r w:rsidR="00B546D9" w:rsidRPr="00624144">
        <w:rPr>
          <w:rFonts w:ascii="Times New Roman" w:hAnsi="Times New Roman" w:cs="Times New Roman"/>
          <w:color w:val="000000" w:themeColor="text1"/>
          <w:sz w:val="24"/>
          <w:szCs w:val="24"/>
        </w:rPr>
        <w:t xml:space="preserve"> to pursuing </w:t>
      </w:r>
      <w:r w:rsidR="00A03BBC" w:rsidRPr="00624144">
        <w:rPr>
          <w:rFonts w:ascii="Times New Roman" w:hAnsi="Times New Roman" w:cs="Times New Roman"/>
          <w:color w:val="000000" w:themeColor="text1"/>
          <w:sz w:val="24"/>
          <w:szCs w:val="24"/>
        </w:rPr>
        <w:t>PSE</w:t>
      </w:r>
      <w:r w:rsidR="00B546D9" w:rsidRPr="00624144">
        <w:rPr>
          <w:rFonts w:ascii="Times New Roman" w:hAnsi="Times New Roman" w:cs="Times New Roman"/>
          <w:color w:val="000000" w:themeColor="text1"/>
          <w:sz w:val="24"/>
          <w:szCs w:val="24"/>
        </w:rPr>
        <w:t xml:space="preserve"> or </w:t>
      </w:r>
      <w:r w:rsidR="00A03BBC" w:rsidRPr="00624144">
        <w:rPr>
          <w:rFonts w:ascii="Times New Roman" w:hAnsi="Times New Roman" w:cs="Times New Roman"/>
          <w:color w:val="000000" w:themeColor="text1"/>
          <w:sz w:val="24"/>
          <w:szCs w:val="24"/>
        </w:rPr>
        <w:t>VT</w:t>
      </w:r>
      <w:r w:rsidR="009E20D6" w:rsidRPr="00624144">
        <w:rPr>
          <w:rFonts w:ascii="Times New Roman" w:hAnsi="Times New Roman" w:cs="Times New Roman"/>
          <w:color w:val="000000" w:themeColor="text1"/>
          <w:sz w:val="24"/>
          <w:szCs w:val="24"/>
        </w:rPr>
        <w:t xml:space="preserve">. These include: </w:t>
      </w:r>
      <w:r w:rsidR="00BE6D83" w:rsidRPr="00624144">
        <w:rPr>
          <w:rFonts w:ascii="Times New Roman" w:hAnsi="Times New Roman" w:cs="Times New Roman"/>
          <w:color w:val="000000" w:themeColor="text1"/>
          <w:sz w:val="24"/>
          <w:szCs w:val="24"/>
        </w:rPr>
        <w:t>unresolved trauma, substance misuse, and/or ment</w:t>
      </w:r>
      <w:r w:rsidR="00F34510" w:rsidRPr="00624144">
        <w:rPr>
          <w:rFonts w:ascii="Times New Roman" w:hAnsi="Times New Roman" w:cs="Times New Roman"/>
          <w:color w:val="000000" w:themeColor="text1"/>
          <w:sz w:val="24"/>
          <w:szCs w:val="24"/>
        </w:rPr>
        <w:t>a</w:t>
      </w:r>
      <w:r w:rsidR="00BE6D83" w:rsidRPr="00624144">
        <w:rPr>
          <w:rFonts w:ascii="Times New Roman" w:hAnsi="Times New Roman" w:cs="Times New Roman"/>
          <w:color w:val="000000" w:themeColor="text1"/>
          <w:sz w:val="24"/>
          <w:szCs w:val="24"/>
        </w:rPr>
        <w:t>l illness (</w:t>
      </w:r>
      <w:r w:rsidR="00286D8D" w:rsidRPr="00624144">
        <w:rPr>
          <w:rFonts w:ascii="Times New Roman" w:hAnsi="Times New Roman" w:cs="Times New Roman"/>
          <w:color w:val="000000" w:themeColor="text1"/>
          <w:sz w:val="24"/>
          <w:szCs w:val="24"/>
        </w:rPr>
        <w:t>Khan, 2017: pg. 9</w:t>
      </w:r>
      <w:r w:rsidR="00BE6D83" w:rsidRPr="00624144">
        <w:rPr>
          <w:rFonts w:ascii="Times New Roman" w:hAnsi="Times New Roman" w:cs="Times New Roman"/>
          <w:color w:val="000000" w:themeColor="text1"/>
          <w:sz w:val="24"/>
          <w:szCs w:val="24"/>
        </w:rPr>
        <w:t>);</w:t>
      </w:r>
      <w:r w:rsidR="00B546D9" w:rsidRPr="00624144">
        <w:rPr>
          <w:rFonts w:ascii="Times New Roman" w:hAnsi="Times New Roman" w:cs="Times New Roman"/>
          <w:color w:val="000000" w:themeColor="text1"/>
          <w:sz w:val="24"/>
        </w:rPr>
        <w:t xml:space="preserve"> challenges with completing</w:t>
      </w:r>
      <w:r w:rsidR="00F32020" w:rsidRPr="00624144">
        <w:rPr>
          <w:rFonts w:ascii="Times New Roman" w:hAnsi="Times New Roman" w:cs="Times New Roman"/>
          <w:color w:val="000000" w:themeColor="text1"/>
          <w:sz w:val="24"/>
        </w:rPr>
        <w:t xml:space="preserve"> high school (Massinga &amp; Pecora, 2004: pg. 152)</w:t>
      </w:r>
      <w:r w:rsidR="00B546D9" w:rsidRPr="00624144">
        <w:rPr>
          <w:rFonts w:ascii="Times New Roman" w:hAnsi="Times New Roman" w:cs="Times New Roman"/>
          <w:color w:val="000000" w:themeColor="text1"/>
          <w:sz w:val="24"/>
        </w:rPr>
        <w:t>;</w:t>
      </w:r>
      <w:r w:rsidR="00F32020" w:rsidRPr="00624144">
        <w:rPr>
          <w:rFonts w:ascii="Times New Roman" w:hAnsi="Times New Roman" w:cs="Times New Roman"/>
          <w:color w:val="000000" w:themeColor="text1"/>
          <w:sz w:val="24"/>
        </w:rPr>
        <w:t xml:space="preserve"> lack of </w:t>
      </w:r>
      <w:r w:rsidR="00027DAB" w:rsidRPr="00624144">
        <w:rPr>
          <w:rFonts w:ascii="Times New Roman" w:hAnsi="Times New Roman" w:cs="Times New Roman"/>
          <w:color w:val="000000" w:themeColor="text1"/>
          <w:sz w:val="24"/>
        </w:rPr>
        <w:t xml:space="preserve">guidance or </w:t>
      </w:r>
      <w:r w:rsidR="00F32020" w:rsidRPr="00624144">
        <w:rPr>
          <w:rFonts w:ascii="Times New Roman" w:hAnsi="Times New Roman" w:cs="Times New Roman"/>
          <w:color w:val="000000" w:themeColor="text1"/>
          <w:sz w:val="24"/>
        </w:rPr>
        <w:t xml:space="preserve">support from parents/ </w:t>
      </w:r>
      <w:r w:rsidR="00F32020" w:rsidRPr="00624144">
        <w:rPr>
          <w:rFonts w:ascii="Times New Roman" w:hAnsi="Times New Roman" w:cs="Times New Roman"/>
          <w:color w:val="000000" w:themeColor="text1"/>
          <w:sz w:val="24"/>
          <w:szCs w:val="24"/>
        </w:rPr>
        <w:t>guardians (</w:t>
      </w:r>
      <w:r w:rsidR="00F32020" w:rsidRPr="00624144">
        <w:rPr>
          <w:rFonts w:ascii="Times New Roman" w:hAnsi="Times New Roman" w:cs="Times New Roman"/>
          <w:sz w:val="24"/>
          <w:szCs w:val="24"/>
        </w:rPr>
        <w:t>Chiose, 2018: para. 8</w:t>
      </w:r>
      <w:r w:rsidR="00F32020" w:rsidRPr="00624144">
        <w:rPr>
          <w:rFonts w:ascii="Times New Roman" w:hAnsi="Times New Roman" w:cs="Times New Roman"/>
          <w:color w:val="000000" w:themeColor="text1"/>
          <w:sz w:val="24"/>
          <w:szCs w:val="24"/>
        </w:rPr>
        <w:t>)</w:t>
      </w:r>
      <w:r w:rsidR="00B546D9" w:rsidRPr="00624144">
        <w:rPr>
          <w:rFonts w:ascii="Times New Roman" w:hAnsi="Times New Roman" w:cs="Times New Roman"/>
          <w:color w:val="000000" w:themeColor="text1"/>
          <w:sz w:val="24"/>
          <w:szCs w:val="24"/>
        </w:rPr>
        <w:t>;</w:t>
      </w:r>
      <w:r w:rsidR="00E63249" w:rsidRPr="00624144">
        <w:rPr>
          <w:rFonts w:ascii="Times New Roman" w:hAnsi="Times New Roman" w:cs="Times New Roman"/>
          <w:color w:val="000000" w:themeColor="text1"/>
          <w:sz w:val="24"/>
          <w:szCs w:val="24"/>
        </w:rPr>
        <w:t xml:space="preserve"> </w:t>
      </w:r>
      <w:r w:rsidR="00F32020" w:rsidRPr="00624144">
        <w:rPr>
          <w:rFonts w:ascii="Times New Roman" w:hAnsi="Times New Roman" w:cs="Times New Roman"/>
          <w:color w:val="000000" w:themeColor="text1"/>
          <w:sz w:val="24"/>
        </w:rPr>
        <w:t>lack of personal resources (Reid &amp; Duddi</w:t>
      </w:r>
      <w:r w:rsidR="00F32020" w:rsidRPr="00624144">
        <w:rPr>
          <w:rFonts w:ascii="Times New Roman" w:hAnsi="Times New Roman" w:cs="Times New Roman"/>
          <w:color w:val="000000" w:themeColor="text1"/>
          <w:sz w:val="24"/>
          <w:szCs w:val="24"/>
        </w:rPr>
        <w:t xml:space="preserve">ng, </w:t>
      </w:r>
      <w:r w:rsidR="00F32020" w:rsidRPr="00624144">
        <w:rPr>
          <w:rFonts w:ascii="Times New Roman" w:hAnsi="Times New Roman" w:cs="Times New Roman"/>
          <w:color w:val="211E1E"/>
          <w:sz w:val="24"/>
          <w:szCs w:val="24"/>
        </w:rPr>
        <w:t>2006: pg. 11</w:t>
      </w:r>
      <w:r w:rsidR="00F32020" w:rsidRPr="00624144">
        <w:rPr>
          <w:rFonts w:ascii="Times New Roman" w:hAnsi="Times New Roman" w:cs="Times New Roman"/>
          <w:color w:val="000000" w:themeColor="text1"/>
          <w:sz w:val="24"/>
        </w:rPr>
        <w:t>)</w:t>
      </w:r>
      <w:r w:rsidR="00B546D9" w:rsidRPr="00624144">
        <w:rPr>
          <w:rFonts w:ascii="Times New Roman" w:hAnsi="Times New Roman" w:cs="Times New Roman"/>
          <w:color w:val="000000" w:themeColor="text1"/>
          <w:sz w:val="24"/>
        </w:rPr>
        <w:t>;</w:t>
      </w:r>
      <w:r w:rsidR="00E63249" w:rsidRPr="00624144">
        <w:rPr>
          <w:rFonts w:ascii="Times New Roman" w:hAnsi="Times New Roman" w:cs="Times New Roman"/>
          <w:color w:val="000000" w:themeColor="text1"/>
          <w:sz w:val="24"/>
        </w:rPr>
        <w:t xml:space="preserve"> </w:t>
      </w:r>
      <w:r w:rsidR="00462132" w:rsidRPr="00624144">
        <w:rPr>
          <w:rFonts w:ascii="Times New Roman" w:hAnsi="Times New Roman" w:cs="Times New Roman"/>
          <w:color w:val="000000" w:themeColor="text1"/>
          <w:sz w:val="24"/>
        </w:rPr>
        <w:t xml:space="preserve">lack of stable shelter (Conference Board of Canada, 2014: pg. 5); </w:t>
      </w:r>
      <w:r w:rsidR="00F32020" w:rsidRPr="00624144">
        <w:rPr>
          <w:rFonts w:ascii="Times New Roman" w:hAnsi="Times New Roman" w:cs="Times New Roman"/>
          <w:color w:val="000000" w:themeColor="text1"/>
          <w:sz w:val="24"/>
        </w:rPr>
        <w:t xml:space="preserve">and </w:t>
      </w:r>
      <w:r w:rsidR="00027DAB" w:rsidRPr="00624144">
        <w:rPr>
          <w:rFonts w:ascii="Times New Roman" w:hAnsi="Times New Roman" w:cs="Times New Roman"/>
          <w:color w:val="000000" w:themeColor="text1"/>
          <w:sz w:val="24"/>
        </w:rPr>
        <w:t xml:space="preserve">lack of external </w:t>
      </w:r>
      <w:r w:rsidR="005E2D0F" w:rsidRPr="00624144">
        <w:rPr>
          <w:rFonts w:ascii="Times New Roman" w:hAnsi="Times New Roman" w:cs="Times New Roman"/>
          <w:color w:val="000000" w:themeColor="text1"/>
          <w:sz w:val="24"/>
        </w:rPr>
        <w:t>funding</w:t>
      </w:r>
      <w:r w:rsidR="00F32020" w:rsidRPr="00624144">
        <w:rPr>
          <w:rFonts w:ascii="Times New Roman" w:hAnsi="Times New Roman" w:cs="Times New Roman"/>
          <w:color w:val="000000" w:themeColor="text1"/>
          <w:sz w:val="24"/>
        </w:rPr>
        <w:t xml:space="preserve"> when </w:t>
      </w:r>
      <w:r w:rsidR="005E2D0F" w:rsidRPr="00624144">
        <w:rPr>
          <w:rFonts w:ascii="Times New Roman" w:hAnsi="Times New Roman" w:cs="Times New Roman"/>
          <w:color w:val="000000" w:themeColor="text1"/>
          <w:sz w:val="24"/>
        </w:rPr>
        <w:t xml:space="preserve">they have </w:t>
      </w:r>
      <w:r w:rsidR="0085766D" w:rsidRPr="00624144">
        <w:rPr>
          <w:rFonts w:ascii="Times New Roman" w:hAnsi="Times New Roman" w:cs="Times New Roman"/>
          <w:color w:val="000000" w:themeColor="text1"/>
          <w:sz w:val="24"/>
        </w:rPr>
        <w:t>“</w:t>
      </w:r>
      <w:r w:rsidR="00F32020" w:rsidRPr="00624144">
        <w:rPr>
          <w:rFonts w:ascii="Times New Roman" w:hAnsi="Times New Roman" w:cs="Times New Roman"/>
          <w:color w:val="000000" w:themeColor="text1"/>
          <w:sz w:val="24"/>
        </w:rPr>
        <w:t>age</w:t>
      </w:r>
      <w:r w:rsidR="005E2D0F" w:rsidRPr="00624144">
        <w:rPr>
          <w:rFonts w:ascii="Times New Roman" w:hAnsi="Times New Roman" w:cs="Times New Roman"/>
          <w:color w:val="000000" w:themeColor="text1"/>
          <w:sz w:val="24"/>
        </w:rPr>
        <w:t>d</w:t>
      </w:r>
      <w:r w:rsidR="00F32020" w:rsidRPr="00624144">
        <w:rPr>
          <w:rFonts w:ascii="Times New Roman" w:hAnsi="Times New Roman" w:cs="Times New Roman"/>
          <w:color w:val="000000" w:themeColor="text1"/>
          <w:sz w:val="24"/>
        </w:rPr>
        <w:t xml:space="preserve"> ou</w:t>
      </w:r>
      <w:r w:rsidR="00AB0BD0" w:rsidRPr="00624144">
        <w:rPr>
          <w:rFonts w:ascii="Times New Roman" w:hAnsi="Times New Roman" w:cs="Times New Roman"/>
          <w:color w:val="000000" w:themeColor="text1"/>
          <w:sz w:val="24"/>
        </w:rPr>
        <w:t>t</w:t>
      </w:r>
      <w:r w:rsidR="0085766D" w:rsidRPr="00624144">
        <w:rPr>
          <w:rFonts w:ascii="Times New Roman" w:hAnsi="Times New Roman" w:cs="Times New Roman"/>
          <w:color w:val="000000" w:themeColor="text1"/>
          <w:sz w:val="24"/>
        </w:rPr>
        <w:t>”</w:t>
      </w:r>
      <w:r w:rsidR="00F32020" w:rsidRPr="00624144">
        <w:rPr>
          <w:rFonts w:ascii="Times New Roman" w:hAnsi="Times New Roman" w:cs="Times New Roman"/>
          <w:color w:val="000000" w:themeColor="text1"/>
          <w:sz w:val="24"/>
        </w:rPr>
        <w:t xml:space="preserve"> of the system</w:t>
      </w:r>
      <w:r w:rsidR="00F32020" w:rsidRPr="00624144">
        <w:rPr>
          <w:rFonts w:ascii="Times New Roman" w:hAnsi="Times New Roman" w:cs="Times New Roman"/>
          <w:color w:val="000000" w:themeColor="text1"/>
          <w:sz w:val="24"/>
          <w:szCs w:val="24"/>
        </w:rPr>
        <w:t xml:space="preserve"> (CBC News, </w:t>
      </w:r>
      <w:r w:rsidR="00F32020" w:rsidRPr="00624144">
        <w:rPr>
          <w:rFonts w:ascii="Times New Roman" w:eastAsia="Times New Roman" w:hAnsi="Times New Roman" w:cs="Times New Roman"/>
          <w:color w:val="333333"/>
          <w:sz w:val="24"/>
          <w:szCs w:val="24"/>
          <w:shd w:val="clear" w:color="auto" w:fill="FFFFFF"/>
        </w:rPr>
        <w:t>2017: para. 1</w:t>
      </w:r>
      <w:r w:rsidR="00F32020" w:rsidRPr="00624144">
        <w:rPr>
          <w:rFonts w:ascii="Times New Roman" w:hAnsi="Times New Roman" w:cs="Times New Roman"/>
          <w:color w:val="000000" w:themeColor="text1"/>
          <w:sz w:val="24"/>
          <w:szCs w:val="24"/>
        </w:rPr>
        <w:t xml:space="preserve">). </w:t>
      </w:r>
      <w:r w:rsidR="00B546D9" w:rsidRPr="00624144">
        <w:rPr>
          <w:rFonts w:ascii="Times New Roman" w:eastAsia="Times New Roman" w:hAnsi="Times New Roman" w:cs="Times New Roman"/>
          <w:color w:val="000000" w:themeColor="text1"/>
          <w:sz w:val="24"/>
          <w:szCs w:val="24"/>
          <w:shd w:val="clear" w:color="auto" w:fill="FFFFFF"/>
        </w:rPr>
        <w:t xml:space="preserve">On top of this, </w:t>
      </w:r>
      <w:r w:rsidR="00491974" w:rsidRPr="00624144">
        <w:rPr>
          <w:rFonts w:ascii="Times New Roman" w:eastAsia="Times New Roman" w:hAnsi="Times New Roman" w:cs="Times New Roman"/>
          <w:color w:val="000000" w:themeColor="text1"/>
          <w:sz w:val="24"/>
          <w:szCs w:val="24"/>
          <w:shd w:val="clear" w:color="auto" w:fill="FFFFFF"/>
        </w:rPr>
        <w:t xml:space="preserve">the prospect of having to take on </w:t>
      </w:r>
      <w:r w:rsidR="00B546D9" w:rsidRPr="00624144">
        <w:rPr>
          <w:rFonts w:ascii="Times New Roman" w:eastAsia="Times New Roman" w:hAnsi="Times New Roman" w:cs="Times New Roman"/>
          <w:color w:val="000000" w:themeColor="text1"/>
          <w:sz w:val="24"/>
          <w:szCs w:val="24"/>
          <w:shd w:val="clear" w:color="auto" w:fill="FFFFFF"/>
        </w:rPr>
        <w:t>h</w:t>
      </w:r>
      <w:r w:rsidR="005B7A1A" w:rsidRPr="00624144">
        <w:rPr>
          <w:rFonts w:ascii="Times New Roman" w:eastAsia="Times New Roman" w:hAnsi="Times New Roman" w:cs="Times New Roman"/>
          <w:color w:val="000000" w:themeColor="text1"/>
          <w:sz w:val="24"/>
          <w:szCs w:val="24"/>
          <w:shd w:val="clear" w:color="auto" w:fill="FFFFFF"/>
        </w:rPr>
        <w:t>igh levels of student debt in Canada</w:t>
      </w:r>
      <w:r w:rsidR="00B546D9" w:rsidRPr="00624144">
        <w:rPr>
          <w:rFonts w:ascii="Times New Roman" w:eastAsia="Times New Roman" w:hAnsi="Times New Roman" w:cs="Times New Roman"/>
          <w:color w:val="000000" w:themeColor="text1"/>
          <w:sz w:val="24"/>
          <w:szCs w:val="24"/>
          <w:shd w:val="clear" w:color="auto" w:fill="FFFFFF"/>
        </w:rPr>
        <w:t xml:space="preserve"> make the prospect of </w:t>
      </w:r>
      <w:r w:rsidR="00A03BBC" w:rsidRPr="00624144">
        <w:rPr>
          <w:rFonts w:ascii="Times New Roman" w:eastAsia="Times New Roman" w:hAnsi="Times New Roman" w:cs="Times New Roman"/>
          <w:color w:val="000000" w:themeColor="text1"/>
          <w:sz w:val="24"/>
          <w:szCs w:val="24"/>
          <w:shd w:val="clear" w:color="auto" w:fill="FFFFFF"/>
        </w:rPr>
        <w:t>VT</w:t>
      </w:r>
      <w:r w:rsidR="005B7A1A" w:rsidRPr="00624144">
        <w:rPr>
          <w:rFonts w:ascii="Times New Roman" w:eastAsia="Times New Roman" w:hAnsi="Times New Roman" w:cs="Times New Roman"/>
          <w:color w:val="000000" w:themeColor="text1"/>
          <w:sz w:val="24"/>
          <w:szCs w:val="24"/>
          <w:shd w:val="clear" w:color="auto" w:fill="FFFFFF"/>
        </w:rPr>
        <w:t xml:space="preserve"> or </w:t>
      </w:r>
      <w:r w:rsidR="00B546D9" w:rsidRPr="00624144">
        <w:rPr>
          <w:rFonts w:ascii="Times New Roman" w:eastAsia="Times New Roman" w:hAnsi="Times New Roman" w:cs="Times New Roman"/>
          <w:color w:val="000000" w:themeColor="text1"/>
          <w:sz w:val="24"/>
          <w:szCs w:val="24"/>
          <w:shd w:val="clear" w:color="auto" w:fill="FFFFFF"/>
        </w:rPr>
        <w:t>PSE even more daunting</w:t>
      </w:r>
      <w:r w:rsidR="005B7A1A" w:rsidRPr="00624144">
        <w:rPr>
          <w:rFonts w:ascii="Times New Roman" w:eastAsia="Times New Roman" w:hAnsi="Times New Roman" w:cs="Times New Roman"/>
          <w:color w:val="000000" w:themeColor="text1"/>
          <w:sz w:val="24"/>
          <w:szCs w:val="24"/>
          <w:shd w:val="clear" w:color="auto" w:fill="FFFFFF"/>
        </w:rPr>
        <w:t xml:space="preserve"> (Statistics Canada, 2004, as cited in </w:t>
      </w:r>
      <w:r w:rsidR="005B7A1A" w:rsidRPr="00624144">
        <w:rPr>
          <w:rFonts w:ascii="Times New Roman" w:hAnsi="Times New Roman" w:cs="Times New Roman"/>
          <w:color w:val="000000" w:themeColor="text1"/>
          <w:sz w:val="24"/>
          <w:szCs w:val="24"/>
        </w:rPr>
        <w:t>Reid &amp; Dudding, 2006: pg. 25).</w:t>
      </w:r>
    </w:p>
    <w:p w14:paraId="13220482" w14:textId="77777777" w:rsidR="00410BAD" w:rsidRPr="00624144" w:rsidRDefault="00410BAD" w:rsidP="00913920">
      <w:pPr>
        <w:pStyle w:val="NoSpacing"/>
        <w:rPr>
          <w:rFonts w:ascii="Times New Roman" w:hAnsi="Times New Roman" w:cs="Times New Roman"/>
          <w:color w:val="000000" w:themeColor="text1"/>
          <w:sz w:val="24"/>
          <w:szCs w:val="24"/>
        </w:rPr>
      </w:pPr>
    </w:p>
    <w:p w14:paraId="4AFEB7A4" w14:textId="77777777" w:rsidR="00EA6809" w:rsidRPr="00624144" w:rsidRDefault="00EA6809" w:rsidP="00EA6809">
      <w:pPr>
        <w:pStyle w:val="NoSpacing"/>
        <w:rPr>
          <w:rFonts w:ascii="Times New Roman" w:hAnsi="Times New Roman" w:cs="Times New Roman"/>
          <w:b/>
          <w:bCs/>
          <w:i/>
          <w:iCs/>
          <w:color w:val="000000" w:themeColor="text1"/>
          <w:sz w:val="24"/>
          <w:szCs w:val="24"/>
        </w:rPr>
      </w:pPr>
      <w:r w:rsidRPr="00624144">
        <w:rPr>
          <w:rFonts w:ascii="Times New Roman" w:hAnsi="Times New Roman" w:cs="Times New Roman"/>
          <w:b/>
          <w:bCs/>
          <w:i/>
          <w:iCs/>
          <w:color w:val="000000" w:themeColor="text1"/>
          <w:sz w:val="24"/>
          <w:szCs w:val="24"/>
        </w:rPr>
        <w:t>Saskatchewan Context</w:t>
      </w:r>
    </w:p>
    <w:p w14:paraId="28D7E50C" w14:textId="77777777" w:rsidR="00EA6809" w:rsidRPr="00624144" w:rsidRDefault="00EA6809" w:rsidP="00EA6809">
      <w:pPr>
        <w:pStyle w:val="NoSpacing"/>
        <w:rPr>
          <w:rFonts w:ascii="Times New Roman" w:hAnsi="Times New Roman" w:cs="Times New Roman"/>
          <w:color w:val="000000" w:themeColor="text1"/>
          <w:sz w:val="24"/>
          <w:szCs w:val="24"/>
        </w:rPr>
      </w:pPr>
    </w:p>
    <w:p w14:paraId="7D7AC85C" w14:textId="2217F477" w:rsidR="00EA6809" w:rsidRPr="00624144" w:rsidRDefault="00EA6809" w:rsidP="00EA6809">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 xml:space="preserve">Under </w:t>
      </w:r>
      <w:r w:rsidRPr="00624144">
        <w:rPr>
          <w:rFonts w:ascii="Times New Roman" w:hAnsi="Times New Roman" w:cs="Times New Roman"/>
          <w:i/>
          <w:iCs/>
          <w:color w:val="000000" w:themeColor="text1"/>
          <w:sz w:val="24"/>
          <w:szCs w:val="24"/>
        </w:rPr>
        <w:t xml:space="preserve">The Child and Family Services Act </w:t>
      </w:r>
      <w:r w:rsidRPr="00624144">
        <w:rPr>
          <w:rFonts w:ascii="Times New Roman" w:hAnsi="Times New Roman" w:cs="Times New Roman"/>
          <w:color w:val="000000" w:themeColor="text1"/>
          <w:sz w:val="24"/>
          <w:szCs w:val="24"/>
        </w:rPr>
        <w:t>(CanLII, 2019: Chapter C-7.2, section 2(1)(d)), a child in Saskatchewan is defined as “an unmarried person actually or apparently under 16 years of age”, although government support services may be provided to a 16 or 17 year old youth in need via an agreement if the youth does not have support from family (CanLII, 2019: Chapter C-</w:t>
      </w:r>
      <w:r w:rsidRPr="00624144">
        <w:rPr>
          <w:rFonts w:ascii="Times New Roman" w:hAnsi="Times New Roman" w:cs="Times New Roman"/>
          <w:color w:val="000000" w:themeColor="text1"/>
          <w:sz w:val="24"/>
          <w:szCs w:val="24"/>
        </w:rPr>
        <w:lastRenderedPageBreak/>
        <w:t xml:space="preserve">7.2, section 10). Additionally, the </w:t>
      </w:r>
      <w:r w:rsidRPr="00624144">
        <w:rPr>
          <w:rFonts w:ascii="Times New Roman" w:hAnsi="Times New Roman" w:cs="Times New Roman"/>
          <w:i/>
          <w:iCs/>
          <w:color w:val="000000" w:themeColor="text1"/>
          <w:sz w:val="24"/>
          <w:szCs w:val="24"/>
        </w:rPr>
        <w:t>Act</w:t>
      </w:r>
      <w:r w:rsidRPr="00624144">
        <w:rPr>
          <w:rFonts w:ascii="Times New Roman" w:hAnsi="Times New Roman" w:cs="Times New Roman"/>
          <w:color w:val="000000" w:themeColor="text1"/>
          <w:sz w:val="24"/>
          <w:szCs w:val="24"/>
        </w:rPr>
        <w:t xml:space="preserve"> allows youth in care to apply for extended support via an agreement up until the age of 21, specifically for education, life skills or training to help them acquire a job (CanLII, 2019: Chapter C-7.2, section 56). Once </w:t>
      </w:r>
      <w:r w:rsidR="00F9504D" w:rsidRPr="00624144">
        <w:rPr>
          <w:rFonts w:ascii="Times New Roman" w:hAnsi="Times New Roman" w:cs="Times New Roman"/>
          <w:color w:val="000000" w:themeColor="text1"/>
          <w:sz w:val="24"/>
          <w:szCs w:val="24"/>
        </w:rPr>
        <w:t xml:space="preserve">youth have </w:t>
      </w:r>
      <w:r w:rsidRPr="00624144">
        <w:rPr>
          <w:rFonts w:ascii="Times New Roman" w:hAnsi="Times New Roman" w:cs="Times New Roman"/>
          <w:color w:val="000000" w:themeColor="text1"/>
          <w:sz w:val="24"/>
          <w:szCs w:val="24"/>
        </w:rPr>
        <w:t>“aged out”, they are no longer able to access government supports.</w:t>
      </w:r>
    </w:p>
    <w:p w14:paraId="6A656ACE" w14:textId="77777777" w:rsidR="00EA6809" w:rsidRPr="00624144" w:rsidRDefault="00EA6809" w:rsidP="00EA6809">
      <w:pPr>
        <w:pStyle w:val="NoSpacing"/>
        <w:rPr>
          <w:rFonts w:ascii="Times New Roman" w:hAnsi="Times New Roman" w:cs="Times New Roman"/>
          <w:color w:val="000000" w:themeColor="text1"/>
          <w:sz w:val="24"/>
          <w:szCs w:val="24"/>
        </w:rPr>
      </w:pPr>
    </w:p>
    <w:p w14:paraId="7B20BD83" w14:textId="66D3FA4F" w:rsidR="00EA6809" w:rsidRPr="00624144" w:rsidRDefault="00EA6809" w:rsidP="00EA6809">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In 2015, the Ministry of Social Services considered major reforms to the child welfare system, including adjusting the definition of the age of a child to 18. The ministry also proposed an amendment to provide educational supports for young adults up to the age of 24 (Fraser, 2018: para. 16-18). In its 2017 annual report, the Advocate for Children and Youth (2017: pg. 14) called for these proposals to be enacted. To date, child welfare reforms are pending, as the Province continues with consultations (Fraser, 2018: para. 1).</w:t>
      </w:r>
    </w:p>
    <w:p w14:paraId="6D369A37" w14:textId="62C710F0" w:rsidR="00410BAD" w:rsidRPr="00624144" w:rsidRDefault="00410BAD" w:rsidP="00EA6809">
      <w:pPr>
        <w:pStyle w:val="NoSpacing"/>
        <w:rPr>
          <w:rFonts w:ascii="Times New Roman" w:hAnsi="Times New Roman" w:cs="Times New Roman"/>
          <w:color w:val="000000" w:themeColor="text1"/>
          <w:sz w:val="24"/>
          <w:szCs w:val="24"/>
        </w:rPr>
      </w:pPr>
    </w:p>
    <w:p w14:paraId="09E1A2D4" w14:textId="3030581D" w:rsidR="00410BAD" w:rsidRPr="00624144" w:rsidRDefault="00410BAD" w:rsidP="00EA6809">
      <w:pPr>
        <w:pStyle w:val="NoSpacing"/>
        <w:rPr>
          <w:rFonts w:ascii="Times New Roman" w:hAnsi="Times New Roman" w:cs="Times New Roman"/>
          <w:color w:val="000000" w:themeColor="text1"/>
          <w:sz w:val="24"/>
          <w:szCs w:val="24"/>
        </w:rPr>
      </w:pPr>
      <w:r w:rsidRPr="00624144">
        <w:rPr>
          <w:rFonts w:ascii="Times New Roman" w:hAnsi="Times New Roman" w:cs="Times New Roman"/>
          <w:sz w:val="24"/>
          <w:szCs w:val="24"/>
        </w:rPr>
        <w:t>The number of young people who leave government care on an annual basis is unclear in Saskatchewan; there appears to be no published data showing the number of youths that “age out” (leave government care due to their age) with respect to this province, nor their outcomes. According to a researcher and former youth in care, "In Ontario, approximately 1,000 children age out every year. Approximately 400 actually drop out of high school like I did. Eighty enter university and only eight graduate" (CBC News, 2020: para. 10).</w:t>
      </w:r>
    </w:p>
    <w:p w14:paraId="270CB7CF" w14:textId="77777777" w:rsidR="00EA6809" w:rsidRPr="00624144" w:rsidRDefault="00EA6809" w:rsidP="00EA6809">
      <w:pPr>
        <w:pStyle w:val="NoSpacing"/>
        <w:rPr>
          <w:rFonts w:ascii="Times New Roman" w:hAnsi="Times New Roman" w:cs="Times New Roman"/>
          <w:color w:val="000000" w:themeColor="text1"/>
          <w:sz w:val="24"/>
          <w:szCs w:val="24"/>
        </w:rPr>
      </w:pPr>
    </w:p>
    <w:p w14:paraId="570FFB25" w14:textId="0B807651" w:rsidR="000C5FCC" w:rsidRPr="00624144" w:rsidRDefault="006B7452" w:rsidP="006B7452">
      <w:pPr>
        <w:pStyle w:val="NoSpacing"/>
        <w:rPr>
          <w:rFonts w:ascii="Times New Roman" w:hAnsi="Times New Roman" w:cs="Times New Roman"/>
          <w:color w:val="FF0000"/>
          <w:sz w:val="24"/>
          <w:szCs w:val="24"/>
        </w:rPr>
      </w:pPr>
      <w:r w:rsidRPr="00624144">
        <w:rPr>
          <w:rFonts w:ascii="Times New Roman" w:hAnsi="Times New Roman" w:cs="Times New Roman"/>
          <w:color w:val="000000" w:themeColor="text1"/>
          <w:sz w:val="24"/>
          <w:szCs w:val="24"/>
        </w:rPr>
        <w:t xml:space="preserve">The following elements are major factors </w:t>
      </w:r>
      <w:r w:rsidR="009E20D6" w:rsidRPr="00624144">
        <w:rPr>
          <w:rFonts w:ascii="Times New Roman" w:hAnsi="Times New Roman" w:cs="Times New Roman"/>
          <w:color w:val="000000" w:themeColor="text1"/>
          <w:sz w:val="24"/>
          <w:szCs w:val="24"/>
        </w:rPr>
        <w:t>for</w:t>
      </w:r>
      <w:r w:rsidRPr="00624144">
        <w:rPr>
          <w:rFonts w:ascii="Times New Roman" w:hAnsi="Times New Roman" w:cs="Times New Roman"/>
          <w:color w:val="000000" w:themeColor="text1"/>
          <w:sz w:val="24"/>
          <w:szCs w:val="24"/>
        </w:rPr>
        <w:t xml:space="preserve"> consideration </w:t>
      </w:r>
      <w:r w:rsidR="0055631B" w:rsidRPr="00624144">
        <w:rPr>
          <w:rFonts w:ascii="Times New Roman" w:hAnsi="Times New Roman" w:cs="Times New Roman"/>
          <w:color w:val="000000" w:themeColor="text1"/>
          <w:sz w:val="24"/>
          <w:szCs w:val="24"/>
        </w:rPr>
        <w:t xml:space="preserve">with respect to </w:t>
      </w:r>
      <w:r w:rsidR="009E20D6" w:rsidRPr="00624144">
        <w:rPr>
          <w:rFonts w:ascii="Times New Roman" w:hAnsi="Times New Roman" w:cs="Times New Roman"/>
          <w:color w:val="000000" w:themeColor="text1"/>
          <w:sz w:val="24"/>
          <w:szCs w:val="24"/>
        </w:rPr>
        <w:t xml:space="preserve">the introduction of new public policy impacting </w:t>
      </w:r>
      <w:r w:rsidR="0055631B" w:rsidRPr="00624144">
        <w:rPr>
          <w:rFonts w:ascii="Times New Roman" w:hAnsi="Times New Roman" w:cs="Times New Roman"/>
          <w:color w:val="000000" w:themeColor="text1"/>
          <w:sz w:val="24"/>
          <w:szCs w:val="24"/>
        </w:rPr>
        <w:t>current and former youth in care in Saskatchewan.</w:t>
      </w:r>
    </w:p>
    <w:p w14:paraId="04D83370" w14:textId="77777777" w:rsidR="006B7452" w:rsidRPr="00624144" w:rsidRDefault="006B7452" w:rsidP="006B7452">
      <w:pPr>
        <w:pStyle w:val="NoSpacing"/>
        <w:rPr>
          <w:rFonts w:ascii="Times New Roman" w:hAnsi="Times New Roman" w:cs="Times New Roman"/>
          <w:color w:val="FF0000"/>
          <w:sz w:val="24"/>
          <w:szCs w:val="24"/>
        </w:rPr>
      </w:pPr>
    </w:p>
    <w:p w14:paraId="5EA67662" w14:textId="0C2C8040" w:rsidR="0070561A" w:rsidRPr="00624144" w:rsidRDefault="0070561A" w:rsidP="0070561A">
      <w:pPr>
        <w:pStyle w:val="NoSpacing"/>
        <w:rPr>
          <w:rFonts w:ascii="Times New Roman" w:hAnsi="Times New Roman" w:cs="Times New Roman"/>
          <w:sz w:val="24"/>
          <w:szCs w:val="24"/>
          <w:u w:val="single"/>
        </w:rPr>
      </w:pPr>
      <w:r w:rsidRPr="00624144">
        <w:rPr>
          <w:rFonts w:ascii="Times New Roman" w:hAnsi="Times New Roman" w:cs="Times New Roman"/>
          <w:sz w:val="24"/>
          <w:szCs w:val="24"/>
        </w:rPr>
        <w:t xml:space="preserve">1. </w:t>
      </w:r>
      <w:r w:rsidR="00B42D67" w:rsidRPr="00624144">
        <w:rPr>
          <w:rFonts w:ascii="Times New Roman" w:hAnsi="Times New Roman" w:cs="Times New Roman"/>
          <w:sz w:val="24"/>
          <w:szCs w:val="24"/>
          <w:u w:val="single"/>
        </w:rPr>
        <w:t>Economic Prospects</w:t>
      </w:r>
    </w:p>
    <w:p w14:paraId="33186857" w14:textId="77777777" w:rsidR="0070561A" w:rsidRPr="00624144" w:rsidRDefault="0070561A" w:rsidP="0070561A">
      <w:pPr>
        <w:pStyle w:val="NoSpacing"/>
        <w:rPr>
          <w:rFonts w:ascii="Times New Roman" w:hAnsi="Times New Roman" w:cs="Times New Roman"/>
          <w:sz w:val="24"/>
          <w:szCs w:val="24"/>
        </w:rPr>
      </w:pPr>
    </w:p>
    <w:p w14:paraId="35D2B07D" w14:textId="7102D84A" w:rsidR="0098430F" w:rsidRPr="00624144" w:rsidRDefault="0070561A" w:rsidP="00FC1FBD">
      <w:pPr>
        <w:pStyle w:val="NoSpacing"/>
        <w:rPr>
          <w:rFonts w:ascii="Times New Roman" w:hAnsi="Times New Roman" w:cs="Times New Roman"/>
          <w:color w:val="000000" w:themeColor="text1"/>
          <w:sz w:val="24"/>
          <w:szCs w:val="24"/>
        </w:rPr>
      </w:pPr>
      <w:r w:rsidRPr="00624144">
        <w:rPr>
          <w:rFonts w:ascii="Times New Roman" w:hAnsi="Times New Roman" w:cs="Times New Roman"/>
          <w:i/>
          <w:iCs/>
          <w:color w:val="000000" w:themeColor="text1"/>
          <w:sz w:val="24"/>
          <w:szCs w:val="24"/>
        </w:rPr>
        <w:t>Risk</w:t>
      </w:r>
      <w:r w:rsidRPr="00624144">
        <w:rPr>
          <w:rFonts w:ascii="Times New Roman" w:hAnsi="Times New Roman" w:cs="Times New Roman"/>
          <w:color w:val="000000" w:themeColor="text1"/>
          <w:sz w:val="24"/>
          <w:szCs w:val="24"/>
        </w:rPr>
        <w:t xml:space="preserve">: Compared to the general population, research has found that former </w:t>
      </w:r>
      <w:r w:rsidR="0098430F" w:rsidRPr="00624144">
        <w:rPr>
          <w:rFonts w:ascii="Times New Roman" w:hAnsi="Times New Roman" w:cs="Times New Roman"/>
          <w:color w:val="000000" w:themeColor="text1"/>
          <w:sz w:val="24"/>
          <w:szCs w:val="24"/>
        </w:rPr>
        <w:t>youth in care</w:t>
      </w:r>
      <w:r w:rsidRPr="00624144">
        <w:rPr>
          <w:rFonts w:ascii="Times New Roman" w:hAnsi="Times New Roman" w:cs="Times New Roman"/>
          <w:color w:val="000000" w:themeColor="text1"/>
          <w:sz w:val="24"/>
          <w:szCs w:val="24"/>
        </w:rPr>
        <w:t xml:space="preserve"> are more to likely have minimum wage jobs and/or rely on social assistance as adults, therefore contributing less to the economy (Reid &amp; Dudding, 2006: pg. 27). “Youth not in employment, education or training are more likely to experience multiple economic, health and psychosocial challenges” (Davidson &amp; Arim, 2019: pg. 6). </w:t>
      </w:r>
    </w:p>
    <w:p w14:paraId="43ADBE0F" w14:textId="77777777" w:rsidR="0098430F" w:rsidRPr="00624144" w:rsidRDefault="0098430F" w:rsidP="00EF0673">
      <w:pPr>
        <w:pStyle w:val="NoSpacing"/>
        <w:rPr>
          <w:rFonts w:ascii="Times New Roman" w:hAnsi="Times New Roman" w:cs="Times New Roman"/>
          <w:color w:val="000000" w:themeColor="text1"/>
          <w:sz w:val="24"/>
          <w:szCs w:val="24"/>
        </w:rPr>
      </w:pPr>
    </w:p>
    <w:p w14:paraId="70FAC00C" w14:textId="43451F04" w:rsidR="0070561A" w:rsidRPr="00624144" w:rsidRDefault="0070561A" w:rsidP="00FC1FBD">
      <w:pPr>
        <w:pStyle w:val="NoSpacing"/>
        <w:rPr>
          <w:rFonts w:ascii="Times New Roman" w:hAnsi="Times New Roman" w:cs="Times New Roman"/>
          <w:color w:val="000000" w:themeColor="text1"/>
          <w:sz w:val="24"/>
          <w:szCs w:val="24"/>
        </w:rPr>
      </w:pPr>
      <w:r w:rsidRPr="00624144">
        <w:rPr>
          <w:rFonts w:ascii="Times New Roman" w:hAnsi="Times New Roman" w:cs="Times New Roman"/>
          <w:i/>
          <w:iCs/>
          <w:color w:val="000000" w:themeColor="text1"/>
          <w:sz w:val="24"/>
          <w:szCs w:val="24"/>
        </w:rPr>
        <w:t>Opportunity</w:t>
      </w:r>
      <w:r w:rsidRPr="00624144">
        <w:rPr>
          <w:rFonts w:ascii="Times New Roman" w:hAnsi="Times New Roman" w:cs="Times New Roman"/>
          <w:color w:val="000000" w:themeColor="text1"/>
          <w:sz w:val="24"/>
          <w:szCs w:val="24"/>
        </w:rPr>
        <w:t>: Canada has an aging population and skilled workers are needed to replace those who are retiring. Taking steps to address this issue would align with the Government of Saskatchewan’s Growth Plan with respect to “growing a skilled labour force through education and training</w:t>
      </w:r>
      <w:r w:rsidRPr="00624144">
        <w:rPr>
          <w:rFonts w:ascii="Times New Roman" w:hAnsi="Times New Roman" w:cs="Times New Roman"/>
          <w:color w:val="000000" w:themeColor="text1"/>
          <w:sz w:val="24"/>
          <w:szCs w:val="24"/>
          <w:lang w:val="en-US"/>
        </w:rPr>
        <w:t xml:space="preserve">” (2019: pg. 29). This would be accomplished through “better coordination and alignment between health, social services and education investments to help students at risk of dropping out of school and to improve transitions between education, training and employment” (2019: pg. 33). </w:t>
      </w:r>
      <w:r w:rsidRPr="00624144">
        <w:rPr>
          <w:rFonts w:ascii="Times New Roman" w:hAnsi="Times New Roman" w:cs="Times New Roman"/>
          <w:color w:val="000000" w:themeColor="text1"/>
          <w:sz w:val="24"/>
          <w:szCs w:val="24"/>
        </w:rPr>
        <w:t>“</w:t>
      </w:r>
      <w:r w:rsidRPr="00624144">
        <w:rPr>
          <w:rFonts w:ascii="Times New Roman" w:eastAsia="Times New Roman" w:hAnsi="Times New Roman" w:cs="Times New Roman"/>
          <w:color w:val="000000" w:themeColor="text1"/>
          <w:sz w:val="24"/>
          <w:szCs w:val="24"/>
          <w:shd w:val="clear" w:color="auto" w:fill="FFFFFF"/>
        </w:rPr>
        <w:t>Children in foster care represent a large and underappreciated potential source of growth for the economy. By investing more strategically in these children’s skills and education, not only can Canada do the right thing from a social perspective, but it can also help mitigate some of the long-term economic challenges it faces”</w:t>
      </w:r>
      <w:r w:rsidRPr="00624144">
        <w:rPr>
          <w:rFonts w:ascii="Times New Roman" w:hAnsi="Times New Roman" w:cs="Times New Roman"/>
          <w:color w:val="000000" w:themeColor="text1"/>
          <w:sz w:val="24"/>
          <w:szCs w:val="24"/>
        </w:rPr>
        <w:t xml:space="preserve"> (Conference Board of Canada, 2014: pg. 2). This aligns with the Saskatchewan Party’s guiding principles, which include providing citizens with a</w:t>
      </w:r>
      <w:r w:rsidRPr="00624144">
        <w:rPr>
          <w:rFonts w:ascii="Times New Roman" w:hAnsi="Times New Roman" w:cs="Times New Roman"/>
          <w:color w:val="000000" w:themeColor="text1"/>
          <w:sz w:val="24"/>
          <w:szCs w:val="24"/>
          <w:shd w:val="clear" w:color="auto" w:fill="FFFFFF"/>
        </w:rPr>
        <w:t xml:space="preserve"> “constant improvement of Saskatchewan's economic and social conditions within a strong and united Canada” (SK Party, 2019).</w:t>
      </w:r>
    </w:p>
    <w:p w14:paraId="2A04ADD9" w14:textId="108E144F" w:rsidR="000C5FCC" w:rsidRPr="00624144" w:rsidRDefault="000C5FCC" w:rsidP="000C5FCC">
      <w:pPr>
        <w:pStyle w:val="NoSpacing"/>
        <w:rPr>
          <w:rFonts w:ascii="Times New Roman" w:hAnsi="Times New Roman" w:cs="Times New Roman"/>
          <w:color w:val="000000" w:themeColor="text1"/>
          <w:sz w:val="24"/>
          <w:szCs w:val="24"/>
          <w:shd w:val="clear" w:color="auto" w:fill="FFFFFF"/>
        </w:rPr>
      </w:pPr>
    </w:p>
    <w:p w14:paraId="68190287" w14:textId="77777777" w:rsidR="000C5FCC" w:rsidRPr="00624144" w:rsidRDefault="000C5FCC" w:rsidP="00FC1FBD">
      <w:pPr>
        <w:pStyle w:val="NoSpacing"/>
        <w:keepNext/>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 xml:space="preserve">2. </w:t>
      </w:r>
      <w:r w:rsidRPr="00624144">
        <w:rPr>
          <w:rFonts w:ascii="Times New Roman" w:hAnsi="Times New Roman" w:cs="Times New Roman"/>
          <w:color w:val="000000" w:themeColor="text1"/>
          <w:sz w:val="24"/>
          <w:szCs w:val="24"/>
          <w:u w:val="single"/>
        </w:rPr>
        <w:t>Reconciliation</w:t>
      </w:r>
    </w:p>
    <w:p w14:paraId="2282D242" w14:textId="77777777" w:rsidR="000C5FCC" w:rsidRPr="00624144" w:rsidRDefault="000C5FCC" w:rsidP="000C5FCC">
      <w:pPr>
        <w:pStyle w:val="NoSpacing"/>
        <w:rPr>
          <w:rFonts w:ascii="Times New Roman" w:hAnsi="Times New Roman" w:cs="Times New Roman"/>
          <w:color w:val="000000" w:themeColor="text1"/>
          <w:sz w:val="24"/>
          <w:szCs w:val="24"/>
        </w:rPr>
      </w:pPr>
    </w:p>
    <w:p w14:paraId="0FC8DFF5" w14:textId="004E56E7" w:rsidR="000C5FCC" w:rsidRPr="00624144" w:rsidRDefault="000C5FCC" w:rsidP="00FC1FBD">
      <w:pPr>
        <w:pStyle w:val="NoSpacing"/>
        <w:rPr>
          <w:rFonts w:ascii="Times New Roman" w:hAnsi="Times New Roman" w:cs="Times New Roman"/>
          <w:color w:val="000000" w:themeColor="text1"/>
          <w:sz w:val="24"/>
        </w:rPr>
      </w:pPr>
      <w:r w:rsidRPr="00624144">
        <w:rPr>
          <w:rFonts w:ascii="Times New Roman" w:hAnsi="Times New Roman" w:cs="Times New Roman"/>
          <w:i/>
          <w:iCs/>
          <w:color w:val="000000" w:themeColor="text1"/>
          <w:sz w:val="24"/>
          <w:szCs w:val="24"/>
        </w:rPr>
        <w:lastRenderedPageBreak/>
        <w:t>Risk</w:t>
      </w:r>
      <w:r w:rsidRPr="00624144">
        <w:rPr>
          <w:rFonts w:ascii="Times New Roman" w:hAnsi="Times New Roman" w:cs="Times New Roman"/>
          <w:color w:val="000000" w:themeColor="text1"/>
          <w:sz w:val="24"/>
          <w:szCs w:val="24"/>
        </w:rPr>
        <w:t>: In Saskatchewan, 85 percent of children in foster care are Indigenous, whereas 48 percent of youth in care are Indigenous across the country (Gonez, 2016: para. 1). Indigenous peoples already face systemic disadvantages due to colonialism and intergenerational trauma</w:t>
      </w:r>
      <w:r w:rsidRPr="00624144">
        <w:rPr>
          <w:rFonts w:ascii="Times New Roman" w:hAnsi="Times New Roman" w:cs="Times New Roman"/>
          <w:color w:val="000000" w:themeColor="text1"/>
          <w:sz w:val="24"/>
        </w:rPr>
        <w:t xml:space="preserve"> from residential schools and the Sixties Scoop</w:t>
      </w:r>
      <w:r w:rsidR="00F83B97" w:rsidRPr="00624144">
        <w:rPr>
          <w:rFonts w:ascii="Times New Roman" w:hAnsi="Times New Roman" w:cs="Times New Roman"/>
          <w:color w:val="000000" w:themeColor="text1"/>
          <w:sz w:val="24"/>
        </w:rPr>
        <w:t xml:space="preserve"> in addition to facing ongoing disadvantages and discriminatory practices (Child Welfare League of Canada, 2019: pg. 4).</w:t>
      </w:r>
    </w:p>
    <w:p w14:paraId="28447367" w14:textId="77777777" w:rsidR="000C5FCC" w:rsidRPr="00624144" w:rsidRDefault="000C5FCC" w:rsidP="00EF0673">
      <w:pPr>
        <w:pStyle w:val="NoSpacing"/>
        <w:rPr>
          <w:rFonts w:ascii="Times New Roman" w:hAnsi="Times New Roman" w:cs="Times New Roman"/>
          <w:color w:val="000000" w:themeColor="text1"/>
          <w:sz w:val="24"/>
        </w:rPr>
      </w:pPr>
    </w:p>
    <w:p w14:paraId="1D2FC421" w14:textId="4578B157" w:rsidR="00BD7280" w:rsidRPr="00624144" w:rsidRDefault="000C5FCC" w:rsidP="00FC1FBD">
      <w:pPr>
        <w:pStyle w:val="NoSpacing"/>
        <w:rPr>
          <w:rFonts w:ascii="Times New Roman" w:hAnsi="Times New Roman" w:cs="Times New Roman"/>
          <w:color w:val="000000" w:themeColor="text1"/>
          <w:sz w:val="24"/>
          <w:szCs w:val="24"/>
          <w:shd w:val="clear" w:color="auto" w:fill="FFFFFF"/>
        </w:rPr>
      </w:pPr>
      <w:r w:rsidRPr="00624144">
        <w:rPr>
          <w:rFonts w:ascii="Times New Roman" w:hAnsi="Times New Roman" w:cs="Times New Roman"/>
          <w:i/>
          <w:iCs/>
          <w:color w:val="000000" w:themeColor="text1"/>
          <w:sz w:val="24"/>
        </w:rPr>
        <w:t>Opportunity</w:t>
      </w:r>
      <w:r w:rsidRPr="00624144">
        <w:rPr>
          <w:rFonts w:ascii="Times New Roman" w:hAnsi="Times New Roman" w:cs="Times New Roman"/>
          <w:color w:val="000000" w:themeColor="text1"/>
          <w:sz w:val="24"/>
        </w:rPr>
        <w:t>: T</w:t>
      </w:r>
      <w:r w:rsidRPr="00624144">
        <w:rPr>
          <w:rFonts w:ascii="Times New Roman" w:hAnsi="Times New Roman" w:cs="Times New Roman"/>
          <w:color w:val="000000" w:themeColor="text1"/>
          <w:sz w:val="24"/>
          <w:szCs w:val="24"/>
          <w:lang w:val="en-US"/>
        </w:rPr>
        <w:t>he Government of Saskatchewan has committed to improving services to Indigenous youth in care, in acknowledgement of their vulnerable st</w:t>
      </w:r>
      <w:r w:rsidR="00624144">
        <w:rPr>
          <w:rFonts w:ascii="Times New Roman" w:hAnsi="Times New Roman" w:cs="Times New Roman"/>
          <w:color w:val="000000" w:themeColor="text1"/>
          <w:sz w:val="24"/>
          <w:szCs w:val="24"/>
          <w:lang w:val="en-US"/>
        </w:rPr>
        <w:t>atus as noted by the Truth and Reconciliation Commission</w:t>
      </w:r>
      <w:r w:rsidRPr="00624144">
        <w:rPr>
          <w:rFonts w:ascii="Times New Roman" w:hAnsi="Times New Roman" w:cs="Times New Roman"/>
          <w:color w:val="000000" w:themeColor="text1"/>
          <w:sz w:val="24"/>
          <w:szCs w:val="24"/>
          <w:lang w:val="en-US"/>
        </w:rPr>
        <w:t xml:space="preserve"> (Growth Plan, 2019: pg. 62). </w:t>
      </w:r>
      <w:r w:rsidRPr="00624144">
        <w:rPr>
          <w:rFonts w:ascii="Times New Roman" w:hAnsi="Times New Roman" w:cs="Times New Roman"/>
          <w:color w:val="000000" w:themeColor="text1"/>
          <w:sz w:val="24"/>
        </w:rPr>
        <w:t>A</w:t>
      </w:r>
      <w:r w:rsidR="00B661E8">
        <w:rPr>
          <w:rFonts w:ascii="Times New Roman" w:hAnsi="Times New Roman" w:cs="Times New Roman"/>
          <w:color w:val="000000" w:themeColor="text1"/>
          <w:sz w:val="24"/>
        </w:rPr>
        <w:t>ny</w:t>
      </w:r>
      <w:r w:rsidRPr="00624144">
        <w:rPr>
          <w:rFonts w:ascii="Times New Roman" w:hAnsi="Times New Roman" w:cs="Times New Roman"/>
          <w:color w:val="000000" w:themeColor="text1"/>
          <w:sz w:val="24"/>
        </w:rPr>
        <w:t xml:space="preserve"> policy designed to improve access to post-secondary education and vocational training for current and former wards of the state </w:t>
      </w:r>
      <w:r w:rsidR="00B661E8">
        <w:rPr>
          <w:rFonts w:ascii="Times New Roman" w:hAnsi="Times New Roman" w:cs="Times New Roman"/>
          <w:color w:val="000000" w:themeColor="text1"/>
          <w:sz w:val="24"/>
        </w:rPr>
        <w:t>should</w:t>
      </w:r>
      <w:r w:rsidRPr="00624144">
        <w:rPr>
          <w:rFonts w:ascii="Times New Roman" w:hAnsi="Times New Roman" w:cs="Times New Roman"/>
          <w:color w:val="000000" w:themeColor="text1"/>
          <w:sz w:val="24"/>
        </w:rPr>
        <w:t xml:space="preserve"> be implemented in the spirit of reconciliation</w:t>
      </w:r>
      <w:r w:rsidRPr="00624144">
        <w:rPr>
          <w:rFonts w:ascii="Times New Roman" w:hAnsi="Times New Roman" w:cs="Times New Roman"/>
          <w:color w:val="000000" w:themeColor="text1"/>
          <w:sz w:val="24"/>
          <w:szCs w:val="24"/>
        </w:rPr>
        <w:t>. This fits with the Saskatchewan Party’s guiding principles, which include providing citizens with a</w:t>
      </w:r>
      <w:r w:rsidRPr="00624144">
        <w:rPr>
          <w:rFonts w:ascii="Times New Roman" w:hAnsi="Times New Roman" w:cs="Times New Roman"/>
          <w:color w:val="000000" w:themeColor="text1"/>
          <w:sz w:val="24"/>
          <w:szCs w:val="24"/>
          <w:shd w:val="clear" w:color="auto" w:fill="FFFFFF"/>
        </w:rPr>
        <w:t xml:space="preserve"> “strong social safety net which protects those who truly need support while encouraging individuals to become self-sufficient</w:t>
      </w:r>
      <w:r w:rsidR="00F9504D" w:rsidRPr="00624144">
        <w:rPr>
          <w:rFonts w:ascii="Times New Roman" w:hAnsi="Times New Roman" w:cs="Times New Roman"/>
          <w:color w:val="000000" w:themeColor="text1"/>
          <w:sz w:val="24"/>
          <w:szCs w:val="24"/>
          <w:shd w:val="clear" w:color="auto" w:fill="FFFFFF"/>
        </w:rPr>
        <w:t>”</w:t>
      </w:r>
      <w:r w:rsidRPr="00624144">
        <w:rPr>
          <w:rFonts w:ascii="Times New Roman" w:hAnsi="Times New Roman" w:cs="Times New Roman"/>
          <w:color w:val="000000" w:themeColor="text1"/>
          <w:sz w:val="24"/>
          <w:szCs w:val="24"/>
          <w:shd w:val="clear" w:color="auto" w:fill="FFFFFF"/>
        </w:rPr>
        <w:t xml:space="preserve"> (SK Party, 2019).</w:t>
      </w:r>
    </w:p>
    <w:p w14:paraId="2468C45D" w14:textId="6241DFF3" w:rsidR="009E20D6" w:rsidRPr="00624144" w:rsidRDefault="009E20D6" w:rsidP="00EA6809">
      <w:pPr>
        <w:pStyle w:val="NoSpacing"/>
        <w:ind w:left="360"/>
        <w:rPr>
          <w:rFonts w:ascii="Times New Roman" w:hAnsi="Times New Roman" w:cs="Times New Roman"/>
          <w:color w:val="000000" w:themeColor="text1"/>
          <w:sz w:val="24"/>
          <w:szCs w:val="24"/>
          <w:shd w:val="clear" w:color="auto" w:fill="FFFFFF"/>
        </w:rPr>
      </w:pPr>
    </w:p>
    <w:p w14:paraId="14396803" w14:textId="219AD6A7" w:rsidR="009E20D6" w:rsidRPr="00624144" w:rsidRDefault="00B42D67" w:rsidP="009E20D6">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 xml:space="preserve">If policy </w:t>
      </w:r>
      <w:r w:rsidR="00BB03CC" w:rsidRPr="00624144">
        <w:rPr>
          <w:rFonts w:ascii="Times New Roman" w:hAnsi="Times New Roman" w:cs="Times New Roman"/>
          <w:color w:val="000000" w:themeColor="text1"/>
          <w:sz w:val="24"/>
          <w:szCs w:val="24"/>
        </w:rPr>
        <w:t>was</w:t>
      </w:r>
      <w:r w:rsidRPr="00624144">
        <w:rPr>
          <w:rFonts w:ascii="Times New Roman" w:hAnsi="Times New Roman" w:cs="Times New Roman"/>
          <w:color w:val="000000" w:themeColor="text1"/>
          <w:sz w:val="24"/>
          <w:szCs w:val="24"/>
        </w:rPr>
        <w:t xml:space="preserve"> developed without considering the economy factors of the current issue, the</w:t>
      </w:r>
      <w:r w:rsidR="00BB03CC" w:rsidRPr="00624144">
        <w:rPr>
          <w:rFonts w:ascii="Times New Roman" w:hAnsi="Times New Roman" w:cs="Times New Roman"/>
          <w:color w:val="000000" w:themeColor="text1"/>
          <w:sz w:val="24"/>
          <w:szCs w:val="24"/>
        </w:rPr>
        <w:t xml:space="preserve"> </w:t>
      </w:r>
      <w:r w:rsidR="009052B4" w:rsidRPr="00624144">
        <w:rPr>
          <w:rFonts w:ascii="Times New Roman" w:hAnsi="Times New Roman" w:cs="Times New Roman"/>
          <w:color w:val="000000" w:themeColor="text1"/>
          <w:sz w:val="24"/>
          <w:szCs w:val="24"/>
        </w:rPr>
        <w:t xml:space="preserve">risk is that the </w:t>
      </w:r>
      <w:r w:rsidR="00BB03CC" w:rsidRPr="00624144">
        <w:rPr>
          <w:rFonts w:ascii="Times New Roman" w:hAnsi="Times New Roman" w:cs="Times New Roman"/>
          <w:color w:val="000000" w:themeColor="text1"/>
          <w:sz w:val="24"/>
          <w:szCs w:val="24"/>
        </w:rPr>
        <w:t>resulting</w:t>
      </w:r>
      <w:r w:rsidRPr="00624144">
        <w:rPr>
          <w:rFonts w:ascii="Times New Roman" w:hAnsi="Times New Roman" w:cs="Times New Roman"/>
          <w:color w:val="000000" w:themeColor="text1"/>
          <w:sz w:val="24"/>
          <w:szCs w:val="24"/>
        </w:rPr>
        <w:t xml:space="preserve"> policy solution </w:t>
      </w:r>
      <w:r w:rsidR="00BB03CC" w:rsidRPr="00624144">
        <w:rPr>
          <w:rFonts w:ascii="Times New Roman" w:hAnsi="Times New Roman" w:cs="Times New Roman"/>
          <w:color w:val="000000" w:themeColor="text1"/>
          <w:sz w:val="24"/>
          <w:szCs w:val="24"/>
        </w:rPr>
        <w:t>would</w:t>
      </w:r>
      <w:r w:rsidRPr="00624144">
        <w:rPr>
          <w:rFonts w:ascii="Times New Roman" w:hAnsi="Times New Roman" w:cs="Times New Roman"/>
          <w:color w:val="000000" w:themeColor="text1"/>
          <w:sz w:val="24"/>
          <w:szCs w:val="24"/>
        </w:rPr>
        <w:t xml:space="preserve"> not likely </w:t>
      </w:r>
      <w:r w:rsidR="00BB03CC" w:rsidRPr="00624144">
        <w:rPr>
          <w:rFonts w:ascii="Times New Roman" w:hAnsi="Times New Roman" w:cs="Times New Roman"/>
          <w:color w:val="000000" w:themeColor="text1"/>
          <w:sz w:val="24"/>
          <w:szCs w:val="24"/>
        </w:rPr>
        <w:t xml:space="preserve">be </w:t>
      </w:r>
      <w:r w:rsidRPr="00624144">
        <w:rPr>
          <w:rFonts w:ascii="Times New Roman" w:hAnsi="Times New Roman" w:cs="Times New Roman"/>
          <w:color w:val="000000" w:themeColor="text1"/>
          <w:sz w:val="24"/>
          <w:szCs w:val="24"/>
        </w:rPr>
        <w:t>effective or worth</w:t>
      </w:r>
      <w:r w:rsidR="00BB03CC" w:rsidRPr="00624144">
        <w:rPr>
          <w:rFonts w:ascii="Times New Roman" w:hAnsi="Times New Roman" w:cs="Times New Roman"/>
          <w:color w:val="000000" w:themeColor="text1"/>
          <w:sz w:val="24"/>
          <w:szCs w:val="24"/>
        </w:rPr>
        <w:t>while.</w:t>
      </w:r>
      <w:r w:rsidRPr="00624144">
        <w:rPr>
          <w:rFonts w:ascii="Times New Roman" w:hAnsi="Times New Roman" w:cs="Times New Roman"/>
          <w:color w:val="000000" w:themeColor="text1"/>
          <w:sz w:val="24"/>
          <w:szCs w:val="24"/>
        </w:rPr>
        <w:t xml:space="preserve"> </w:t>
      </w:r>
      <w:r w:rsidR="00BB03CC" w:rsidRPr="00624144">
        <w:rPr>
          <w:rFonts w:ascii="Times New Roman" w:hAnsi="Times New Roman" w:cs="Times New Roman"/>
          <w:color w:val="000000" w:themeColor="text1"/>
          <w:sz w:val="24"/>
          <w:szCs w:val="24"/>
        </w:rPr>
        <w:t>Similarly</w:t>
      </w:r>
      <w:r w:rsidRPr="00624144">
        <w:rPr>
          <w:rFonts w:ascii="Times New Roman" w:hAnsi="Times New Roman" w:cs="Times New Roman"/>
          <w:color w:val="000000" w:themeColor="text1"/>
          <w:sz w:val="24"/>
          <w:szCs w:val="24"/>
        </w:rPr>
        <w:t xml:space="preserve">, if reconciliation </w:t>
      </w:r>
      <w:r w:rsidR="00BB03CC" w:rsidRPr="00624144">
        <w:rPr>
          <w:rFonts w:ascii="Times New Roman" w:hAnsi="Times New Roman" w:cs="Times New Roman"/>
          <w:color w:val="000000" w:themeColor="text1"/>
          <w:sz w:val="24"/>
          <w:szCs w:val="24"/>
        </w:rPr>
        <w:t>was</w:t>
      </w:r>
      <w:r w:rsidRPr="00624144">
        <w:rPr>
          <w:rFonts w:ascii="Times New Roman" w:hAnsi="Times New Roman" w:cs="Times New Roman"/>
          <w:color w:val="000000" w:themeColor="text1"/>
          <w:sz w:val="24"/>
          <w:szCs w:val="24"/>
        </w:rPr>
        <w:t xml:space="preserve"> ignored during the </w:t>
      </w:r>
      <w:r w:rsidR="00BB03CC" w:rsidRPr="00624144">
        <w:rPr>
          <w:rFonts w:ascii="Times New Roman" w:hAnsi="Times New Roman" w:cs="Times New Roman"/>
          <w:color w:val="000000" w:themeColor="text1"/>
          <w:sz w:val="24"/>
          <w:szCs w:val="24"/>
        </w:rPr>
        <w:t xml:space="preserve">policy analysis and development phase, the </w:t>
      </w:r>
      <w:r w:rsidR="009052B4" w:rsidRPr="00624144">
        <w:rPr>
          <w:rFonts w:ascii="Times New Roman" w:hAnsi="Times New Roman" w:cs="Times New Roman"/>
          <w:color w:val="000000" w:themeColor="text1"/>
          <w:sz w:val="24"/>
          <w:szCs w:val="24"/>
        </w:rPr>
        <w:t>risk is that the final</w:t>
      </w:r>
      <w:r w:rsidR="00BB03CC" w:rsidRPr="00624144">
        <w:rPr>
          <w:rFonts w:ascii="Times New Roman" w:hAnsi="Times New Roman" w:cs="Times New Roman"/>
          <w:color w:val="000000" w:themeColor="text1"/>
          <w:sz w:val="24"/>
          <w:szCs w:val="24"/>
        </w:rPr>
        <w:t xml:space="preserve"> decisions would not be supported by Indigenous communities or their supporters, and the government would be criticized for failing to follow their own publicized </w:t>
      </w:r>
      <w:r w:rsidR="00441EBD" w:rsidRPr="00624144">
        <w:rPr>
          <w:rFonts w:ascii="Times New Roman" w:hAnsi="Times New Roman" w:cs="Times New Roman"/>
          <w:color w:val="000000" w:themeColor="text1"/>
          <w:sz w:val="24"/>
          <w:szCs w:val="24"/>
        </w:rPr>
        <w:t>priorities by advancing reconciliation (Government of Saskatchewan, n.d.: “Interministry Strategies and the TRC</w:t>
      </w:r>
      <w:r w:rsidR="00B075C1" w:rsidRPr="00624144">
        <w:rPr>
          <w:rFonts w:ascii="Times New Roman" w:hAnsi="Times New Roman" w:cs="Times New Roman"/>
          <w:color w:val="000000" w:themeColor="text1"/>
          <w:sz w:val="24"/>
          <w:szCs w:val="24"/>
        </w:rPr>
        <w:t>”).</w:t>
      </w:r>
    </w:p>
    <w:p w14:paraId="75EC4507" w14:textId="29C8D85D" w:rsidR="0046531A" w:rsidRDefault="0046531A" w:rsidP="0046531A">
      <w:pPr>
        <w:pStyle w:val="NoSpacing"/>
        <w:rPr>
          <w:rFonts w:ascii="Times New Roman" w:hAnsi="Times New Roman" w:cs="Times New Roman"/>
          <w:sz w:val="24"/>
        </w:rPr>
      </w:pPr>
    </w:p>
    <w:p w14:paraId="19213BEF" w14:textId="77777777" w:rsidR="00624144" w:rsidRPr="00624144" w:rsidRDefault="00624144" w:rsidP="0046531A">
      <w:pPr>
        <w:pStyle w:val="NoSpacing"/>
        <w:rPr>
          <w:rFonts w:ascii="Times New Roman" w:hAnsi="Times New Roman" w:cs="Times New Roman"/>
          <w:sz w:val="24"/>
        </w:rPr>
      </w:pPr>
    </w:p>
    <w:p w14:paraId="0421247E" w14:textId="2A8773ED" w:rsidR="0046531A" w:rsidRPr="00624144" w:rsidRDefault="0070561A" w:rsidP="00CC1592">
      <w:pPr>
        <w:pStyle w:val="NoSpacing"/>
        <w:shd w:val="clear" w:color="auto" w:fill="D9D9D9" w:themeFill="background1" w:themeFillShade="D9"/>
        <w:rPr>
          <w:rFonts w:ascii="Times New Roman" w:hAnsi="Times New Roman" w:cs="Times New Roman"/>
          <w:b/>
          <w:sz w:val="24"/>
        </w:rPr>
      </w:pPr>
      <w:r w:rsidRPr="00624144">
        <w:rPr>
          <w:rFonts w:ascii="Times New Roman" w:hAnsi="Times New Roman" w:cs="Times New Roman"/>
          <w:b/>
          <w:sz w:val="24"/>
        </w:rPr>
        <w:t>STAKEHOLDER ANALYSIS</w:t>
      </w:r>
    </w:p>
    <w:p w14:paraId="1BC5E235" w14:textId="1CC2FC3D" w:rsidR="0046531A" w:rsidRPr="00624144" w:rsidRDefault="0046531A" w:rsidP="0046531A">
      <w:pPr>
        <w:pStyle w:val="NoSpacing"/>
        <w:rPr>
          <w:rFonts w:ascii="Times New Roman" w:hAnsi="Times New Roman" w:cs="Times New Roman"/>
          <w:sz w:val="24"/>
          <w:szCs w:val="24"/>
        </w:rPr>
      </w:pPr>
    </w:p>
    <w:p w14:paraId="2DC38184" w14:textId="7992B6FD" w:rsidR="00D767F0" w:rsidRPr="00624144" w:rsidRDefault="009052B4" w:rsidP="006D7440">
      <w:pPr>
        <w:pStyle w:val="NoSpacing"/>
        <w:rPr>
          <w:rFonts w:ascii="Times New Roman" w:hAnsi="Times New Roman" w:cs="Times New Roman"/>
          <w:sz w:val="24"/>
          <w:szCs w:val="24"/>
        </w:rPr>
      </w:pPr>
      <w:r w:rsidRPr="00624144">
        <w:rPr>
          <w:rFonts w:ascii="Times New Roman" w:hAnsi="Times New Roman" w:cs="Times New Roman"/>
          <w:sz w:val="24"/>
          <w:szCs w:val="24"/>
        </w:rPr>
        <w:t>Prior to defining the problem and considering policy options, it is valuable to analyse the key stakeholders who have an interest in this issue.</w:t>
      </w:r>
      <w:r w:rsidR="00C71D74">
        <w:rPr>
          <w:rFonts w:ascii="Times New Roman" w:hAnsi="Times New Roman" w:cs="Times New Roman"/>
          <w:sz w:val="24"/>
          <w:szCs w:val="24"/>
        </w:rPr>
        <w:t xml:space="preserve"> These </w:t>
      </w:r>
      <w:r w:rsidR="000465EB" w:rsidRPr="00624144">
        <w:rPr>
          <w:rFonts w:ascii="Times New Roman" w:hAnsi="Times New Roman" w:cs="Times New Roman"/>
          <w:sz w:val="24"/>
          <w:szCs w:val="24"/>
        </w:rPr>
        <w:t>include</w:t>
      </w:r>
      <w:r w:rsidR="00D767F0" w:rsidRPr="00624144">
        <w:rPr>
          <w:rFonts w:ascii="Times New Roman" w:hAnsi="Times New Roman" w:cs="Times New Roman"/>
          <w:sz w:val="24"/>
          <w:szCs w:val="24"/>
        </w:rPr>
        <w:t>:</w:t>
      </w:r>
    </w:p>
    <w:p w14:paraId="5FFB811D" w14:textId="77777777" w:rsidR="009052B4" w:rsidRPr="00624144" w:rsidRDefault="009052B4" w:rsidP="00D767F0">
      <w:pPr>
        <w:pStyle w:val="NoSpacing"/>
        <w:numPr>
          <w:ilvl w:val="0"/>
          <w:numId w:val="18"/>
        </w:numPr>
        <w:rPr>
          <w:rFonts w:ascii="Times New Roman" w:hAnsi="Times New Roman" w:cs="Times New Roman"/>
          <w:sz w:val="24"/>
          <w:szCs w:val="24"/>
        </w:rPr>
      </w:pPr>
      <w:r w:rsidRPr="00624144">
        <w:rPr>
          <w:rFonts w:ascii="Times New Roman" w:hAnsi="Times New Roman" w:cs="Times New Roman"/>
          <w:sz w:val="24"/>
          <w:szCs w:val="24"/>
        </w:rPr>
        <w:t>C</w:t>
      </w:r>
      <w:r w:rsidR="000465EB" w:rsidRPr="00624144">
        <w:rPr>
          <w:rFonts w:ascii="Times New Roman" w:hAnsi="Times New Roman" w:cs="Times New Roman"/>
          <w:sz w:val="24"/>
          <w:szCs w:val="24"/>
        </w:rPr>
        <w:t xml:space="preserve">urrent and former youth in care; </w:t>
      </w:r>
    </w:p>
    <w:p w14:paraId="488F9B22" w14:textId="19E9E19A" w:rsidR="009052B4" w:rsidRPr="00624144" w:rsidRDefault="009052B4" w:rsidP="00D767F0">
      <w:pPr>
        <w:pStyle w:val="NoSpacing"/>
        <w:numPr>
          <w:ilvl w:val="0"/>
          <w:numId w:val="18"/>
        </w:numPr>
        <w:rPr>
          <w:rFonts w:ascii="Times New Roman" w:hAnsi="Times New Roman" w:cs="Times New Roman"/>
          <w:sz w:val="24"/>
          <w:szCs w:val="24"/>
        </w:rPr>
      </w:pPr>
      <w:r w:rsidRPr="00624144">
        <w:rPr>
          <w:rFonts w:ascii="Times New Roman" w:hAnsi="Times New Roman" w:cs="Times New Roman"/>
          <w:sz w:val="24"/>
          <w:szCs w:val="24"/>
        </w:rPr>
        <w:t>T</w:t>
      </w:r>
      <w:r w:rsidR="000465EB" w:rsidRPr="00624144">
        <w:rPr>
          <w:rFonts w:ascii="Times New Roman" w:hAnsi="Times New Roman" w:cs="Times New Roman"/>
          <w:sz w:val="24"/>
          <w:szCs w:val="24"/>
        </w:rPr>
        <w:t>he Saskatchewan Party cabinet</w:t>
      </w:r>
      <w:r w:rsidR="00406D3E" w:rsidRPr="00624144">
        <w:rPr>
          <w:rFonts w:ascii="Times New Roman" w:hAnsi="Times New Roman" w:cs="Times New Roman"/>
          <w:sz w:val="24"/>
          <w:szCs w:val="24"/>
        </w:rPr>
        <w:t xml:space="preserve">, given that it provides political direction to </w:t>
      </w:r>
      <w:r w:rsidR="00146C4E" w:rsidRPr="00624144">
        <w:rPr>
          <w:rFonts w:ascii="Times New Roman" w:hAnsi="Times New Roman" w:cs="Times New Roman"/>
          <w:sz w:val="24"/>
          <w:szCs w:val="24"/>
        </w:rPr>
        <w:t xml:space="preserve">the </w:t>
      </w:r>
      <w:r w:rsidR="000465EB" w:rsidRPr="00624144">
        <w:rPr>
          <w:rFonts w:ascii="Times New Roman" w:hAnsi="Times New Roman" w:cs="Times New Roman"/>
          <w:sz w:val="24"/>
          <w:szCs w:val="24"/>
        </w:rPr>
        <w:t>involved ministries (Social Services</w:t>
      </w:r>
      <w:r w:rsidR="00146C4E" w:rsidRPr="00624144">
        <w:rPr>
          <w:rFonts w:ascii="Times New Roman" w:hAnsi="Times New Roman" w:cs="Times New Roman"/>
          <w:sz w:val="24"/>
          <w:szCs w:val="24"/>
        </w:rPr>
        <w:t xml:space="preserve"> and Advanced Education</w:t>
      </w:r>
      <w:r w:rsidR="000465EB" w:rsidRPr="00624144">
        <w:rPr>
          <w:rFonts w:ascii="Times New Roman" w:hAnsi="Times New Roman" w:cs="Times New Roman"/>
          <w:sz w:val="24"/>
          <w:szCs w:val="24"/>
        </w:rPr>
        <w:t xml:space="preserve">); </w:t>
      </w:r>
    </w:p>
    <w:p w14:paraId="3BD79BF1" w14:textId="01C9E8E7" w:rsidR="009052B4" w:rsidRPr="00624144" w:rsidRDefault="009052B4" w:rsidP="00D767F0">
      <w:pPr>
        <w:pStyle w:val="NoSpacing"/>
        <w:numPr>
          <w:ilvl w:val="0"/>
          <w:numId w:val="18"/>
        </w:numPr>
        <w:rPr>
          <w:rFonts w:ascii="Times New Roman" w:hAnsi="Times New Roman" w:cs="Times New Roman"/>
          <w:sz w:val="24"/>
          <w:szCs w:val="24"/>
        </w:rPr>
      </w:pPr>
      <w:r w:rsidRPr="00624144">
        <w:rPr>
          <w:rFonts w:ascii="Times New Roman" w:hAnsi="Times New Roman" w:cs="Times New Roman"/>
          <w:sz w:val="24"/>
          <w:szCs w:val="24"/>
        </w:rPr>
        <w:t>P</w:t>
      </w:r>
      <w:r w:rsidR="00FF47DD" w:rsidRPr="00624144">
        <w:rPr>
          <w:rFonts w:ascii="Times New Roman" w:hAnsi="Times New Roman" w:cs="Times New Roman"/>
          <w:sz w:val="24"/>
          <w:szCs w:val="24"/>
        </w:rPr>
        <w:t xml:space="preserve">rimary/secondary school administrators; </w:t>
      </w:r>
    </w:p>
    <w:p w14:paraId="617D22FB" w14:textId="1A1B8B0C" w:rsidR="009052B4" w:rsidRPr="00624144" w:rsidRDefault="009052B4" w:rsidP="00D767F0">
      <w:pPr>
        <w:pStyle w:val="NoSpacing"/>
        <w:numPr>
          <w:ilvl w:val="0"/>
          <w:numId w:val="18"/>
        </w:numPr>
        <w:rPr>
          <w:rFonts w:ascii="Times New Roman" w:hAnsi="Times New Roman" w:cs="Times New Roman"/>
          <w:sz w:val="24"/>
          <w:szCs w:val="24"/>
        </w:rPr>
      </w:pPr>
      <w:r w:rsidRPr="00624144">
        <w:rPr>
          <w:rFonts w:ascii="Times New Roman" w:hAnsi="Times New Roman" w:cs="Times New Roman"/>
          <w:sz w:val="24"/>
          <w:szCs w:val="24"/>
        </w:rPr>
        <w:t>P</w:t>
      </w:r>
      <w:r w:rsidR="00406D3E" w:rsidRPr="00624144">
        <w:rPr>
          <w:rFonts w:ascii="Times New Roman" w:hAnsi="Times New Roman" w:cs="Times New Roman"/>
          <w:sz w:val="24"/>
          <w:szCs w:val="24"/>
        </w:rPr>
        <w:t xml:space="preserve">rovincial </w:t>
      </w:r>
      <w:r w:rsidR="000465EB" w:rsidRPr="00624144">
        <w:rPr>
          <w:rFonts w:ascii="Times New Roman" w:hAnsi="Times New Roman" w:cs="Times New Roman"/>
          <w:sz w:val="24"/>
          <w:szCs w:val="24"/>
        </w:rPr>
        <w:t>post-secondary institution</w:t>
      </w:r>
      <w:r w:rsidR="00146C4E" w:rsidRPr="00624144">
        <w:rPr>
          <w:rFonts w:ascii="Times New Roman" w:hAnsi="Times New Roman" w:cs="Times New Roman"/>
          <w:sz w:val="24"/>
          <w:szCs w:val="24"/>
        </w:rPr>
        <w:t>s</w:t>
      </w:r>
      <w:r w:rsidR="000465EB" w:rsidRPr="00624144">
        <w:rPr>
          <w:rFonts w:ascii="Times New Roman" w:hAnsi="Times New Roman" w:cs="Times New Roman"/>
          <w:sz w:val="24"/>
          <w:szCs w:val="24"/>
        </w:rPr>
        <w:t xml:space="preserve">; </w:t>
      </w:r>
    </w:p>
    <w:p w14:paraId="132C9F4C" w14:textId="072819DA" w:rsidR="009052B4" w:rsidRPr="00624144" w:rsidRDefault="009052B4" w:rsidP="00D767F0">
      <w:pPr>
        <w:pStyle w:val="NoSpacing"/>
        <w:numPr>
          <w:ilvl w:val="0"/>
          <w:numId w:val="18"/>
        </w:numPr>
        <w:rPr>
          <w:rFonts w:ascii="Times New Roman" w:hAnsi="Times New Roman" w:cs="Times New Roman"/>
          <w:sz w:val="24"/>
          <w:szCs w:val="24"/>
        </w:rPr>
      </w:pPr>
      <w:r w:rsidRPr="00624144">
        <w:rPr>
          <w:rFonts w:ascii="Times New Roman" w:hAnsi="Times New Roman" w:cs="Times New Roman"/>
          <w:sz w:val="24"/>
          <w:szCs w:val="24"/>
        </w:rPr>
        <w:t>E</w:t>
      </w:r>
      <w:r w:rsidR="000465EB" w:rsidRPr="00624144">
        <w:rPr>
          <w:rFonts w:ascii="Times New Roman" w:hAnsi="Times New Roman" w:cs="Times New Roman"/>
          <w:sz w:val="24"/>
          <w:szCs w:val="24"/>
        </w:rPr>
        <w:t>mployer</w:t>
      </w:r>
      <w:r w:rsidRPr="00624144">
        <w:rPr>
          <w:rFonts w:ascii="Times New Roman" w:hAnsi="Times New Roman" w:cs="Times New Roman"/>
          <w:sz w:val="24"/>
          <w:szCs w:val="24"/>
        </w:rPr>
        <w:t xml:space="preserve"> associations (e.g. Saskatchewan Chamber of Commerce)</w:t>
      </w:r>
      <w:r w:rsidR="000465EB" w:rsidRPr="00624144">
        <w:rPr>
          <w:rFonts w:ascii="Times New Roman" w:hAnsi="Times New Roman" w:cs="Times New Roman"/>
          <w:sz w:val="24"/>
          <w:szCs w:val="24"/>
        </w:rPr>
        <w:t xml:space="preserve">; </w:t>
      </w:r>
      <w:r w:rsidR="00947142" w:rsidRPr="00624144">
        <w:rPr>
          <w:rFonts w:ascii="Times New Roman" w:hAnsi="Times New Roman" w:cs="Times New Roman"/>
          <w:sz w:val="24"/>
          <w:szCs w:val="24"/>
        </w:rPr>
        <w:t xml:space="preserve">and </w:t>
      </w:r>
    </w:p>
    <w:p w14:paraId="45D40991" w14:textId="3181B5A0" w:rsidR="00D144BF" w:rsidRPr="00624144" w:rsidRDefault="009052B4" w:rsidP="00D767F0">
      <w:pPr>
        <w:pStyle w:val="NoSpacing"/>
        <w:numPr>
          <w:ilvl w:val="0"/>
          <w:numId w:val="18"/>
        </w:numPr>
        <w:rPr>
          <w:rFonts w:ascii="Times New Roman" w:hAnsi="Times New Roman" w:cs="Times New Roman"/>
          <w:sz w:val="24"/>
          <w:szCs w:val="24"/>
        </w:rPr>
      </w:pPr>
      <w:r w:rsidRPr="00624144">
        <w:rPr>
          <w:rFonts w:ascii="Times New Roman" w:hAnsi="Times New Roman" w:cs="Times New Roman"/>
          <w:sz w:val="24"/>
          <w:szCs w:val="24"/>
        </w:rPr>
        <w:t>A</w:t>
      </w:r>
      <w:r w:rsidR="00947142" w:rsidRPr="00624144">
        <w:rPr>
          <w:rFonts w:ascii="Times New Roman" w:hAnsi="Times New Roman" w:cs="Times New Roman"/>
          <w:sz w:val="24"/>
          <w:szCs w:val="24"/>
        </w:rPr>
        <w:t>dvocacy groups</w:t>
      </w:r>
      <w:r w:rsidR="00146C4E" w:rsidRPr="00624144">
        <w:rPr>
          <w:rFonts w:ascii="Times New Roman" w:hAnsi="Times New Roman" w:cs="Times New Roman"/>
          <w:sz w:val="24"/>
          <w:szCs w:val="24"/>
        </w:rPr>
        <w:t xml:space="preserve"> (e.g. </w:t>
      </w:r>
      <w:r w:rsidR="00FE3561">
        <w:rPr>
          <w:rFonts w:ascii="Times New Roman" w:hAnsi="Times New Roman" w:cs="Times New Roman"/>
          <w:sz w:val="24"/>
          <w:szCs w:val="24"/>
        </w:rPr>
        <w:t>Child Welfare Political Action Committee of Canada – which is comprised of former youth in care).</w:t>
      </w:r>
    </w:p>
    <w:p w14:paraId="2B8C685D" w14:textId="77777777" w:rsidR="00D144BF" w:rsidRPr="00624144" w:rsidRDefault="00D144BF" w:rsidP="006D7440">
      <w:pPr>
        <w:pStyle w:val="NoSpacing"/>
        <w:rPr>
          <w:rFonts w:ascii="Times New Roman" w:hAnsi="Times New Roman" w:cs="Times New Roman"/>
          <w:sz w:val="24"/>
          <w:szCs w:val="24"/>
        </w:rPr>
      </w:pPr>
    </w:p>
    <w:p w14:paraId="1B782F80" w14:textId="0F6463B2" w:rsidR="003A6382" w:rsidRPr="00624144" w:rsidRDefault="000465EB" w:rsidP="006D7440">
      <w:pPr>
        <w:pStyle w:val="NoSpacing"/>
        <w:rPr>
          <w:rFonts w:ascii="Times New Roman" w:hAnsi="Times New Roman" w:cs="Times New Roman"/>
          <w:sz w:val="24"/>
          <w:szCs w:val="24"/>
        </w:rPr>
      </w:pPr>
      <w:r w:rsidRPr="00624144">
        <w:rPr>
          <w:rFonts w:ascii="Times New Roman" w:hAnsi="Times New Roman" w:cs="Times New Roman"/>
          <w:sz w:val="24"/>
          <w:szCs w:val="24"/>
        </w:rPr>
        <w:t xml:space="preserve">As </w:t>
      </w:r>
      <w:r w:rsidRPr="00E66409">
        <w:rPr>
          <w:rFonts w:ascii="Times New Roman" w:hAnsi="Times New Roman" w:cs="Times New Roman"/>
          <w:color w:val="000000" w:themeColor="text1"/>
          <w:sz w:val="24"/>
          <w:szCs w:val="24"/>
        </w:rPr>
        <w:t xml:space="preserve">shown in </w:t>
      </w:r>
      <w:r w:rsidRPr="00FC1FBD">
        <w:rPr>
          <w:rFonts w:ascii="Times New Roman" w:hAnsi="Times New Roman" w:cs="Times New Roman"/>
          <w:i/>
          <w:iCs/>
          <w:color w:val="000000" w:themeColor="text1"/>
          <w:sz w:val="24"/>
          <w:szCs w:val="24"/>
        </w:rPr>
        <w:t xml:space="preserve">Appendix </w:t>
      </w:r>
      <w:r w:rsidR="00513ADF" w:rsidRPr="00FC1FBD">
        <w:rPr>
          <w:rFonts w:ascii="Times New Roman" w:hAnsi="Times New Roman" w:cs="Times New Roman"/>
          <w:i/>
          <w:iCs/>
          <w:color w:val="000000" w:themeColor="text1"/>
          <w:sz w:val="24"/>
          <w:szCs w:val="24"/>
        </w:rPr>
        <w:t>1</w:t>
      </w:r>
      <w:r w:rsidRPr="00E66409">
        <w:rPr>
          <w:rFonts w:ascii="Times New Roman" w:hAnsi="Times New Roman" w:cs="Times New Roman"/>
          <w:color w:val="000000" w:themeColor="text1"/>
          <w:sz w:val="24"/>
          <w:szCs w:val="24"/>
        </w:rPr>
        <w:t xml:space="preserve">, each </w:t>
      </w:r>
      <w:r w:rsidRPr="00624144">
        <w:rPr>
          <w:rFonts w:ascii="Times New Roman" w:hAnsi="Times New Roman" w:cs="Times New Roman"/>
          <w:sz w:val="24"/>
          <w:szCs w:val="24"/>
        </w:rPr>
        <w:t xml:space="preserve">stakeholder group </w:t>
      </w:r>
      <w:r w:rsidR="00EF0673" w:rsidRPr="00624144">
        <w:rPr>
          <w:rFonts w:ascii="Times New Roman" w:hAnsi="Times New Roman" w:cs="Times New Roman"/>
          <w:sz w:val="24"/>
          <w:szCs w:val="24"/>
        </w:rPr>
        <w:t>ha</w:t>
      </w:r>
      <w:r w:rsidR="00EF0673">
        <w:rPr>
          <w:rFonts w:ascii="Times New Roman" w:hAnsi="Times New Roman" w:cs="Times New Roman"/>
          <w:sz w:val="24"/>
          <w:szCs w:val="24"/>
        </w:rPr>
        <w:t>s</w:t>
      </w:r>
      <w:r w:rsidR="00EF0673" w:rsidRPr="00624144">
        <w:rPr>
          <w:rFonts w:ascii="Times New Roman" w:hAnsi="Times New Roman" w:cs="Times New Roman"/>
          <w:sz w:val="24"/>
          <w:szCs w:val="24"/>
        </w:rPr>
        <w:t xml:space="preserve"> </w:t>
      </w:r>
      <w:r w:rsidRPr="00624144">
        <w:rPr>
          <w:rFonts w:ascii="Times New Roman" w:hAnsi="Times New Roman" w:cs="Times New Roman"/>
          <w:sz w:val="24"/>
          <w:szCs w:val="24"/>
        </w:rPr>
        <w:t>different interests, perspectives and definition</w:t>
      </w:r>
      <w:r w:rsidR="00F9504D" w:rsidRPr="00624144">
        <w:rPr>
          <w:rFonts w:ascii="Times New Roman" w:hAnsi="Times New Roman" w:cs="Times New Roman"/>
          <w:sz w:val="24"/>
          <w:szCs w:val="24"/>
        </w:rPr>
        <w:t>s</w:t>
      </w:r>
      <w:r w:rsidRPr="00624144">
        <w:rPr>
          <w:rFonts w:ascii="Times New Roman" w:hAnsi="Times New Roman" w:cs="Times New Roman"/>
          <w:sz w:val="24"/>
          <w:szCs w:val="24"/>
        </w:rPr>
        <w:t xml:space="preserve"> of the issue at hand.</w:t>
      </w:r>
      <w:r w:rsidR="00406D3E" w:rsidRPr="00624144">
        <w:rPr>
          <w:rFonts w:ascii="Times New Roman" w:hAnsi="Times New Roman" w:cs="Times New Roman"/>
          <w:sz w:val="24"/>
          <w:szCs w:val="24"/>
        </w:rPr>
        <w:t xml:space="preserve"> </w:t>
      </w:r>
      <w:r w:rsidR="003A6382" w:rsidRPr="00624144">
        <w:rPr>
          <w:rFonts w:ascii="Times New Roman" w:hAnsi="Times New Roman" w:cs="Times New Roman"/>
          <w:sz w:val="24"/>
          <w:szCs w:val="24"/>
        </w:rPr>
        <w:t>Overall, there</w:t>
      </w:r>
      <w:r w:rsidR="00146C4E" w:rsidRPr="00624144">
        <w:rPr>
          <w:rFonts w:ascii="Times New Roman" w:hAnsi="Times New Roman" w:cs="Times New Roman"/>
          <w:sz w:val="24"/>
          <w:szCs w:val="24"/>
        </w:rPr>
        <w:t xml:space="preserve"> is alignment</w:t>
      </w:r>
      <w:r w:rsidR="003A6382" w:rsidRPr="00624144">
        <w:rPr>
          <w:rFonts w:ascii="Times New Roman" w:hAnsi="Times New Roman" w:cs="Times New Roman"/>
          <w:sz w:val="24"/>
          <w:szCs w:val="24"/>
        </w:rPr>
        <w:t xml:space="preserve"> regarding</w:t>
      </w:r>
      <w:r w:rsidR="00146C4E" w:rsidRPr="00624144">
        <w:rPr>
          <w:rFonts w:ascii="Times New Roman" w:hAnsi="Times New Roman" w:cs="Times New Roman"/>
          <w:sz w:val="24"/>
          <w:szCs w:val="24"/>
        </w:rPr>
        <w:t xml:space="preserve"> the desire for Saskatchewan youth to be well-prepared for their future careers, and a common understanding that former youth in care tend t</w:t>
      </w:r>
      <w:r w:rsidR="003A6382" w:rsidRPr="00624144">
        <w:rPr>
          <w:rFonts w:ascii="Times New Roman" w:hAnsi="Times New Roman" w:cs="Times New Roman"/>
          <w:sz w:val="24"/>
          <w:szCs w:val="24"/>
        </w:rPr>
        <w:t>o have less favourable</w:t>
      </w:r>
      <w:r w:rsidR="00146C4E" w:rsidRPr="00624144">
        <w:rPr>
          <w:rFonts w:ascii="Times New Roman" w:hAnsi="Times New Roman" w:cs="Times New Roman"/>
          <w:sz w:val="24"/>
          <w:szCs w:val="24"/>
        </w:rPr>
        <w:t xml:space="preserve"> outcomes compared to </w:t>
      </w:r>
      <w:r w:rsidR="003A6382" w:rsidRPr="00624144">
        <w:rPr>
          <w:rFonts w:ascii="Times New Roman" w:hAnsi="Times New Roman" w:cs="Times New Roman"/>
          <w:sz w:val="24"/>
          <w:szCs w:val="24"/>
        </w:rPr>
        <w:t>their peers who were not in care.</w:t>
      </w:r>
      <w:r w:rsidR="00146C4E" w:rsidRPr="00624144">
        <w:rPr>
          <w:rFonts w:ascii="Times New Roman" w:hAnsi="Times New Roman" w:cs="Times New Roman"/>
          <w:sz w:val="24"/>
          <w:szCs w:val="24"/>
        </w:rPr>
        <w:t xml:space="preserve"> </w:t>
      </w:r>
      <w:r w:rsidR="003A6382" w:rsidRPr="00624144">
        <w:rPr>
          <w:rFonts w:ascii="Times New Roman" w:hAnsi="Times New Roman" w:cs="Times New Roman"/>
          <w:sz w:val="24"/>
          <w:szCs w:val="24"/>
        </w:rPr>
        <w:t>However, t</w:t>
      </w:r>
      <w:r w:rsidR="00146C4E" w:rsidRPr="00624144">
        <w:rPr>
          <w:rFonts w:ascii="Times New Roman" w:hAnsi="Times New Roman" w:cs="Times New Roman"/>
          <w:sz w:val="24"/>
          <w:szCs w:val="24"/>
        </w:rPr>
        <w:t>here is discordance about the practicality of using taxpayer dollars to provide additional supports to current and former youth in care.</w:t>
      </w:r>
    </w:p>
    <w:p w14:paraId="0F0063B4" w14:textId="77777777" w:rsidR="003A6382" w:rsidRPr="00624144" w:rsidRDefault="003A6382" w:rsidP="006D7440">
      <w:pPr>
        <w:pStyle w:val="NoSpacing"/>
        <w:rPr>
          <w:rFonts w:ascii="Times New Roman" w:hAnsi="Times New Roman" w:cs="Times New Roman"/>
          <w:sz w:val="24"/>
          <w:szCs w:val="24"/>
        </w:rPr>
      </w:pPr>
    </w:p>
    <w:p w14:paraId="711B1652" w14:textId="73EAA48F" w:rsidR="00CA5CF3" w:rsidRPr="00624144" w:rsidRDefault="0058342F" w:rsidP="006D7440">
      <w:pPr>
        <w:pStyle w:val="NoSpacing"/>
        <w:rPr>
          <w:rFonts w:ascii="Times New Roman" w:hAnsi="Times New Roman" w:cs="Times New Roman"/>
          <w:sz w:val="24"/>
          <w:szCs w:val="24"/>
        </w:rPr>
      </w:pPr>
      <w:r w:rsidRPr="00624144">
        <w:rPr>
          <w:rFonts w:ascii="Times New Roman" w:hAnsi="Times New Roman" w:cs="Times New Roman"/>
          <w:sz w:val="24"/>
          <w:szCs w:val="24"/>
        </w:rPr>
        <w:t>Several</w:t>
      </w:r>
      <w:r w:rsidR="00406D3E" w:rsidRPr="00624144">
        <w:rPr>
          <w:rFonts w:ascii="Times New Roman" w:hAnsi="Times New Roman" w:cs="Times New Roman"/>
          <w:sz w:val="24"/>
          <w:szCs w:val="24"/>
        </w:rPr>
        <w:t xml:space="preserve"> other </w:t>
      </w:r>
      <w:r w:rsidR="00A84A50" w:rsidRPr="00624144">
        <w:rPr>
          <w:rFonts w:ascii="Times New Roman" w:hAnsi="Times New Roman" w:cs="Times New Roman"/>
          <w:sz w:val="24"/>
          <w:szCs w:val="24"/>
        </w:rPr>
        <w:t>jurisdictions in North America</w:t>
      </w:r>
      <w:r w:rsidR="00406D3E" w:rsidRPr="00624144">
        <w:rPr>
          <w:rFonts w:ascii="Times New Roman" w:hAnsi="Times New Roman" w:cs="Times New Roman"/>
          <w:sz w:val="24"/>
          <w:szCs w:val="24"/>
        </w:rPr>
        <w:t xml:space="preserve"> have taken steps to </w:t>
      </w:r>
      <w:r w:rsidR="00A84A50" w:rsidRPr="00624144">
        <w:rPr>
          <w:rFonts w:ascii="Times New Roman" w:hAnsi="Times New Roman" w:cs="Times New Roman"/>
          <w:sz w:val="24"/>
          <w:szCs w:val="24"/>
        </w:rPr>
        <w:t xml:space="preserve">implement </w:t>
      </w:r>
      <w:r w:rsidR="00BD05B7" w:rsidRPr="00624144">
        <w:rPr>
          <w:rFonts w:ascii="Times New Roman" w:hAnsi="Times New Roman" w:cs="Times New Roman"/>
          <w:sz w:val="24"/>
          <w:szCs w:val="24"/>
        </w:rPr>
        <w:t>various policy tools</w:t>
      </w:r>
      <w:r w:rsidR="00A84A50" w:rsidRPr="00624144">
        <w:rPr>
          <w:rFonts w:ascii="Times New Roman" w:hAnsi="Times New Roman" w:cs="Times New Roman"/>
          <w:sz w:val="24"/>
          <w:szCs w:val="24"/>
        </w:rPr>
        <w:t xml:space="preserve"> to address th</w:t>
      </w:r>
      <w:r w:rsidR="00BD05B7" w:rsidRPr="00624144">
        <w:rPr>
          <w:rFonts w:ascii="Times New Roman" w:hAnsi="Times New Roman" w:cs="Times New Roman"/>
          <w:sz w:val="24"/>
          <w:szCs w:val="24"/>
        </w:rPr>
        <w:t>e issue at hand</w:t>
      </w:r>
      <w:r w:rsidR="00570B61" w:rsidRPr="00624144">
        <w:rPr>
          <w:rFonts w:ascii="Times New Roman" w:hAnsi="Times New Roman" w:cs="Times New Roman"/>
          <w:sz w:val="24"/>
          <w:szCs w:val="24"/>
        </w:rPr>
        <w:t xml:space="preserve"> (</w:t>
      </w:r>
      <w:r w:rsidR="00570B61" w:rsidRPr="00E66409">
        <w:rPr>
          <w:rFonts w:ascii="Times New Roman" w:hAnsi="Times New Roman" w:cs="Times New Roman"/>
          <w:color w:val="000000" w:themeColor="text1"/>
          <w:sz w:val="24"/>
          <w:szCs w:val="24"/>
        </w:rPr>
        <w:t xml:space="preserve">see </w:t>
      </w:r>
      <w:r w:rsidR="00570B61" w:rsidRPr="00FC1FBD">
        <w:rPr>
          <w:rFonts w:ascii="Times New Roman" w:hAnsi="Times New Roman" w:cs="Times New Roman"/>
          <w:i/>
          <w:iCs/>
          <w:color w:val="000000" w:themeColor="text1"/>
          <w:sz w:val="24"/>
          <w:szCs w:val="24"/>
        </w:rPr>
        <w:t xml:space="preserve">Appendix </w:t>
      </w:r>
      <w:r w:rsidR="00513ADF" w:rsidRPr="00FC1FBD">
        <w:rPr>
          <w:rFonts w:ascii="Times New Roman" w:hAnsi="Times New Roman" w:cs="Times New Roman"/>
          <w:i/>
          <w:iCs/>
          <w:color w:val="000000" w:themeColor="text1"/>
          <w:sz w:val="24"/>
          <w:szCs w:val="24"/>
        </w:rPr>
        <w:t>2</w:t>
      </w:r>
      <w:r w:rsidR="00570B61" w:rsidRPr="00E66409">
        <w:rPr>
          <w:rFonts w:ascii="Times New Roman" w:hAnsi="Times New Roman" w:cs="Times New Roman"/>
          <w:color w:val="000000" w:themeColor="text1"/>
          <w:sz w:val="24"/>
          <w:szCs w:val="24"/>
        </w:rPr>
        <w:t>)</w:t>
      </w:r>
      <w:r w:rsidR="00A40124" w:rsidRPr="00E66409">
        <w:rPr>
          <w:rFonts w:ascii="Times New Roman" w:hAnsi="Times New Roman" w:cs="Times New Roman"/>
          <w:color w:val="000000" w:themeColor="text1"/>
          <w:sz w:val="24"/>
          <w:szCs w:val="24"/>
        </w:rPr>
        <w:t xml:space="preserve">, which demonstrates that </w:t>
      </w:r>
      <w:r w:rsidRPr="00E66409">
        <w:rPr>
          <w:rFonts w:ascii="Times New Roman" w:hAnsi="Times New Roman" w:cs="Times New Roman"/>
          <w:color w:val="000000" w:themeColor="text1"/>
          <w:sz w:val="24"/>
          <w:szCs w:val="24"/>
        </w:rPr>
        <w:t>these differences can be reconciled</w:t>
      </w:r>
      <w:r w:rsidR="00A40124" w:rsidRPr="00E66409">
        <w:rPr>
          <w:rFonts w:ascii="Times New Roman" w:hAnsi="Times New Roman" w:cs="Times New Roman"/>
          <w:color w:val="000000" w:themeColor="text1"/>
          <w:sz w:val="24"/>
          <w:szCs w:val="24"/>
        </w:rPr>
        <w:t xml:space="preserve"> when stakeholders work together</w:t>
      </w:r>
      <w:r w:rsidRPr="00E66409">
        <w:rPr>
          <w:rFonts w:ascii="Times New Roman" w:hAnsi="Times New Roman" w:cs="Times New Roman"/>
          <w:color w:val="000000" w:themeColor="text1"/>
          <w:sz w:val="24"/>
          <w:szCs w:val="24"/>
        </w:rPr>
        <w:t xml:space="preserve"> under the </w:t>
      </w:r>
      <w:r w:rsidRPr="00624144">
        <w:rPr>
          <w:rFonts w:ascii="Times New Roman" w:hAnsi="Times New Roman" w:cs="Times New Roman"/>
          <w:sz w:val="24"/>
          <w:szCs w:val="24"/>
        </w:rPr>
        <w:t>leadership of the provincial government</w:t>
      </w:r>
      <w:r w:rsidR="00A40124" w:rsidRPr="00624144">
        <w:rPr>
          <w:rFonts w:ascii="Times New Roman" w:hAnsi="Times New Roman" w:cs="Times New Roman"/>
          <w:sz w:val="24"/>
          <w:szCs w:val="24"/>
        </w:rPr>
        <w:t xml:space="preserve">. </w:t>
      </w:r>
      <w:r w:rsidR="003A6382" w:rsidRPr="00624144">
        <w:rPr>
          <w:rFonts w:ascii="Times New Roman" w:hAnsi="Times New Roman" w:cs="Times New Roman"/>
          <w:sz w:val="24"/>
          <w:szCs w:val="24"/>
        </w:rPr>
        <w:lastRenderedPageBreak/>
        <w:t>A Canadian study conducted by Kovarikova (2017: pg. 9)</w:t>
      </w:r>
      <w:r w:rsidR="00EF0673">
        <w:rPr>
          <w:rFonts w:ascii="Times New Roman" w:hAnsi="Times New Roman" w:cs="Times New Roman"/>
          <w:sz w:val="24"/>
          <w:szCs w:val="24"/>
        </w:rPr>
        <w:t xml:space="preserve"> indicates </w:t>
      </w:r>
      <w:r w:rsidR="003A6382" w:rsidRPr="00624144">
        <w:rPr>
          <w:rFonts w:ascii="Times New Roman" w:hAnsi="Times New Roman" w:cs="Times New Roman"/>
          <w:sz w:val="24"/>
          <w:szCs w:val="24"/>
        </w:rPr>
        <w:t>the vast majority of former youth in care want the opportunity to attend school or training, despite the barriers they face.</w:t>
      </w:r>
    </w:p>
    <w:p w14:paraId="5430457E" w14:textId="40799192" w:rsidR="0098751A" w:rsidRDefault="0098751A" w:rsidP="006D7440">
      <w:pPr>
        <w:pStyle w:val="NoSpacing"/>
        <w:rPr>
          <w:rFonts w:ascii="Times New Roman" w:hAnsi="Times New Roman" w:cs="Times New Roman"/>
          <w:sz w:val="24"/>
          <w:szCs w:val="24"/>
        </w:rPr>
      </w:pPr>
    </w:p>
    <w:p w14:paraId="12D2530D" w14:textId="77777777" w:rsidR="00624144" w:rsidRPr="00624144" w:rsidRDefault="00624144" w:rsidP="006D7440">
      <w:pPr>
        <w:pStyle w:val="NoSpacing"/>
        <w:rPr>
          <w:rFonts w:ascii="Times New Roman" w:hAnsi="Times New Roman" w:cs="Times New Roman"/>
          <w:sz w:val="24"/>
          <w:szCs w:val="24"/>
        </w:rPr>
      </w:pPr>
    </w:p>
    <w:p w14:paraId="1838929C" w14:textId="0DDF969A" w:rsidR="0098751A" w:rsidRPr="00624144" w:rsidRDefault="0070561A" w:rsidP="002554D8">
      <w:pPr>
        <w:pStyle w:val="NoSpacing"/>
        <w:shd w:val="clear" w:color="auto" w:fill="D9D9D9" w:themeFill="background1" w:themeFillShade="D9"/>
        <w:rPr>
          <w:rFonts w:ascii="Times New Roman" w:hAnsi="Times New Roman" w:cs="Times New Roman"/>
          <w:sz w:val="24"/>
          <w:szCs w:val="24"/>
        </w:rPr>
      </w:pPr>
      <w:r w:rsidRPr="00624144">
        <w:rPr>
          <w:rFonts w:ascii="Times New Roman" w:hAnsi="Times New Roman" w:cs="Times New Roman"/>
          <w:b/>
          <w:bCs/>
          <w:sz w:val="24"/>
          <w:szCs w:val="24"/>
        </w:rPr>
        <w:t>PROBLEM DEFINITION</w:t>
      </w:r>
      <w:r w:rsidR="0098751A" w:rsidRPr="00624144">
        <w:rPr>
          <w:rFonts w:ascii="Times New Roman" w:hAnsi="Times New Roman" w:cs="Times New Roman"/>
          <w:i/>
          <w:iCs/>
          <w:sz w:val="24"/>
          <w:szCs w:val="24"/>
        </w:rPr>
        <w:t xml:space="preserve"> </w:t>
      </w:r>
    </w:p>
    <w:p w14:paraId="1BAA74F9" w14:textId="7556327F" w:rsidR="0098751A" w:rsidRPr="00624144" w:rsidRDefault="0098751A" w:rsidP="006D7440">
      <w:pPr>
        <w:pStyle w:val="NoSpacing"/>
        <w:rPr>
          <w:rFonts w:ascii="Times New Roman" w:hAnsi="Times New Roman" w:cs="Times New Roman"/>
          <w:sz w:val="24"/>
          <w:szCs w:val="24"/>
        </w:rPr>
      </w:pPr>
    </w:p>
    <w:p w14:paraId="34702EAE" w14:textId="2714A7B6" w:rsidR="00E41A1F" w:rsidRDefault="009D5CE7" w:rsidP="000B0ED3">
      <w:r w:rsidRPr="00624144">
        <w:t>F</w:t>
      </w:r>
      <w:r w:rsidR="00FB48C8" w:rsidRPr="00624144">
        <w:t xml:space="preserve">ormer youth in care in Saskatchewan face numerous obstacles to pursuing post-secondary education or vocational training. </w:t>
      </w:r>
      <w:r w:rsidR="000B0ED3" w:rsidRPr="00624144">
        <w:t>The media has chronicled reports from former</w:t>
      </w:r>
      <w:r w:rsidR="00FB48C8" w:rsidRPr="00624144">
        <w:t xml:space="preserve"> youth </w:t>
      </w:r>
      <w:r w:rsidR="000B0ED3" w:rsidRPr="00624144">
        <w:t xml:space="preserve">in care </w:t>
      </w:r>
      <w:r w:rsidR="00FB48C8" w:rsidRPr="00624144">
        <w:t xml:space="preserve">who </w:t>
      </w:r>
      <w:r w:rsidR="000B0ED3" w:rsidRPr="00624144">
        <w:t>have “</w:t>
      </w:r>
      <w:r w:rsidR="00FB48C8" w:rsidRPr="00624144">
        <w:t>aged out” of government care</w:t>
      </w:r>
      <w:r w:rsidR="000B0ED3" w:rsidRPr="00624144">
        <w:t xml:space="preserve">; in one case, a young SK woman said that she </w:t>
      </w:r>
      <w:r w:rsidR="00FB48C8" w:rsidRPr="00624144">
        <w:t>was not provided resources on how to apply for schooling or other assistance (CBC News, 2017: para. 20).</w:t>
      </w:r>
      <w:r w:rsidR="000B0ED3" w:rsidRPr="00624144">
        <w:t xml:space="preserve"> This is </w:t>
      </w:r>
      <w:r w:rsidR="004E1DCB" w:rsidRPr="00624144">
        <w:t>concerning</w:t>
      </w:r>
      <w:r w:rsidR="000B0ED3" w:rsidRPr="00624144">
        <w:t xml:space="preserve"> as it reflects poorly on the government and the services it provides.</w:t>
      </w:r>
      <w:r w:rsidR="00E41A1F" w:rsidRPr="00624144">
        <w:t xml:space="preserve"> </w:t>
      </w:r>
    </w:p>
    <w:p w14:paraId="5E72BEF7" w14:textId="77777777" w:rsidR="00EF0673" w:rsidRPr="00624144" w:rsidRDefault="00EF0673" w:rsidP="000B0ED3"/>
    <w:p w14:paraId="419F65BC" w14:textId="102ECADD" w:rsidR="00410BAD" w:rsidRDefault="009D5CE7" w:rsidP="00410BAD">
      <w:r w:rsidRPr="00624144">
        <w:t>S</w:t>
      </w:r>
      <w:r w:rsidR="001728AE" w:rsidRPr="00624144">
        <w:t>ome may argue that there is no need for the Province to take action</w:t>
      </w:r>
      <w:r w:rsidR="00B4091E" w:rsidRPr="00624144">
        <w:t xml:space="preserve"> </w:t>
      </w:r>
      <w:r w:rsidR="001728AE" w:rsidRPr="00624144">
        <w:t xml:space="preserve">due to existing </w:t>
      </w:r>
      <w:r w:rsidR="00B4091E" w:rsidRPr="00624144">
        <w:t xml:space="preserve">university </w:t>
      </w:r>
      <w:r w:rsidR="001728AE" w:rsidRPr="00624144">
        <w:t>bursaries</w:t>
      </w:r>
      <w:r w:rsidR="00B4091E" w:rsidRPr="00624144">
        <w:t>; however, the reality is that these are limited</w:t>
      </w:r>
      <w:r w:rsidR="001728AE" w:rsidRPr="00624144">
        <w:t xml:space="preserve">. </w:t>
      </w:r>
      <w:r w:rsidR="00713245" w:rsidRPr="00624144">
        <w:t>T</w:t>
      </w:r>
      <w:r w:rsidR="00E41A1F" w:rsidRPr="00624144">
        <w:t>he University of Saskatchewan offers up to five years of funding for former youth in care studying at their institution (covering tuition, meal plan, books, accommodation and a stipe</w:t>
      </w:r>
      <w:r w:rsidR="00713245" w:rsidRPr="00624144">
        <w:t>n</w:t>
      </w:r>
      <w:r w:rsidR="00E41A1F" w:rsidRPr="00624144">
        <w:t>d for two semesters</w:t>
      </w:r>
      <w:r w:rsidR="00713245" w:rsidRPr="00624144">
        <w:t xml:space="preserve">; however, </w:t>
      </w:r>
      <w:r w:rsidR="00E41A1F" w:rsidRPr="00624144">
        <w:t xml:space="preserve">the </w:t>
      </w:r>
      <w:r w:rsidR="00713245" w:rsidRPr="00624144">
        <w:t xml:space="preserve">bursary </w:t>
      </w:r>
      <w:r w:rsidR="00E41A1F" w:rsidRPr="00624144">
        <w:t xml:space="preserve">only covers five </w:t>
      </w:r>
      <w:r w:rsidR="00713245" w:rsidRPr="00624144">
        <w:t>students</w:t>
      </w:r>
      <w:r w:rsidR="00E41A1F" w:rsidRPr="00624144">
        <w:t xml:space="preserve"> per year (Shewaga, 2015: para. 3). </w:t>
      </w:r>
      <w:r w:rsidR="004E1DCB" w:rsidRPr="00624144">
        <w:t>Similarly, the</w:t>
      </w:r>
      <w:r w:rsidR="00E41A1F" w:rsidRPr="00624144">
        <w:t xml:space="preserve"> University of Regina</w:t>
      </w:r>
      <w:r w:rsidR="00713245" w:rsidRPr="00624144">
        <w:t xml:space="preserve"> has two</w:t>
      </w:r>
      <w:r w:rsidR="004E1DCB" w:rsidRPr="00624144">
        <w:t xml:space="preserve"> small, one-time</w:t>
      </w:r>
      <w:r w:rsidR="00713245" w:rsidRPr="00624144">
        <w:t xml:space="preserve"> </w:t>
      </w:r>
      <w:r w:rsidR="004E1DCB" w:rsidRPr="00624144">
        <w:t>entrance bu</w:t>
      </w:r>
      <w:r w:rsidR="00713245" w:rsidRPr="00624144">
        <w:t xml:space="preserve">rsaries available for former youth in care, however, </w:t>
      </w:r>
      <w:r w:rsidR="004E1DCB" w:rsidRPr="00624144">
        <w:t xml:space="preserve">this is limited to a maximum of 20 students. </w:t>
      </w:r>
      <w:r w:rsidR="001728AE" w:rsidRPr="00624144">
        <w:t>T</w:t>
      </w:r>
      <w:r w:rsidR="004E1DCB" w:rsidRPr="00624144">
        <w:t>hese university-specific bursaries only benefit a small number of recipient</w:t>
      </w:r>
      <w:r w:rsidR="001728AE" w:rsidRPr="00624144">
        <w:t>s, and individuals who would prefer to pursue their studies or training elsewhere would not benefit.</w:t>
      </w:r>
      <w:r w:rsidR="00B65F6D" w:rsidRPr="00624144">
        <w:t xml:space="preserve"> Additionally, </w:t>
      </w:r>
      <w:r w:rsidR="008771BC" w:rsidRPr="00624144">
        <w:t>both post-secondary institutions</w:t>
      </w:r>
      <w:r w:rsidR="00B65F6D" w:rsidRPr="00624144">
        <w:t xml:space="preserve"> have </w:t>
      </w:r>
      <w:r w:rsidR="008771BC" w:rsidRPr="00624144">
        <w:t xml:space="preserve">raised tuition </w:t>
      </w:r>
      <w:r w:rsidR="004A6B12" w:rsidRPr="00624144">
        <w:t xml:space="preserve">rates </w:t>
      </w:r>
      <w:r w:rsidR="008771BC" w:rsidRPr="00624144">
        <w:t xml:space="preserve">in recent years as </w:t>
      </w:r>
      <w:r w:rsidR="004A6B12" w:rsidRPr="00624144">
        <w:t xml:space="preserve">government </w:t>
      </w:r>
      <w:r w:rsidR="008771BC" w:rsidRPr="00624144">
        <w:t>funding levels have plateaued (</w:t>
      </w:r>
      <w:r w:rsidR="005F430D" w:rsidRPr="00624144">
        <w:t>McNally, 2019: para. 2).</w:t>
      </w:r>
    </w:p>
    <w:p w14:paraId="6E294644" w14:textId="77777777" w:rsidR="00624144" w:rsidRPr="00624144" w:rsidRDefault="00624144" w:rsidP="00410BAD"/>
    <w:p w14:paraId="7A839B46" w14:textId="57988C2C" w:rsidR="0098751A" w:rsidRPr="00624144" w:rsidRDefault="0098751A" w:rsidP="006D7440">
      <w:pPr>
        <w:pStyle w:val="NoSpacing"/>
        <w:rPr>
          <w:rFonts w:ascii="Times New Roman" w:hAnsi="Times New Roman" w:cs="Times New Roman"/>
          <w:sz w:val="24"/>
          <w:szCs w:val="24"/>
        </w:rPr>
      </w:pPr>
    </w:p>
    <w:p w14:paraId="200D2BF5" w14:textId="6A74A695" w:rsidR="0098751A" w:rsidRPr="00624144" w:rsidRDefault="0070561A" w:rsidP="00253E86">
      <w:pPr>
        <w:pStyle w:val="NoSpacing"/>
        <w:shd w:val="clear" w:color="auto" w:fill="D9D9D9" w:themeFill="background1" w:themeFillShade="D9"/>
        <w:rPr>
          <w:rFonts w:ascii="Times New Roman" w:hAnsi="Times New Roman" w:cs="Times New Roman"/>
          <w:sz w:val="24"/>
          <w:szCs w:val="24"/>
        </w:rPr>
      </w:pPr>
      <w:r w:rsidRPr="00624144">
        <w:rPr>
          <w:rFonts w:ascii="Times New Roman" w:hAnsi="Times New Roman" w:cs="Times New Roman"/>
          <w:b/>
          <w:bCs/>
          <w:sz w:val="24"/>
          <w:szCs w:val="24"/>
        </w:rPr>
        <w:t>OPTIONS</w:t>
      </w:r>
    </w:p>
    <w:p w14:paraId="4D9EDA6B" w14:textId="326530E5" w:rsidR="0098751A" w:rsidRPr="00624144" w:rsidRDefault="0098751A" w:rsidP="006D7440">
      <w:pPr>
        <w:pStyle w:val="NoSpacing"/>
        <w:rPr>
          <w:rFonts w:ascii="Times New Roman" w:hAnsi="Times New Roman" w:cs="Times New Roman"/>
          <w:sz w:val="24"/>
          <w:szCs w:val="24"/>
        </w:rPr>
      </w:pPr>
    </w:p>
    <w:p w14:paraId="19D0F8C3" w14:textId="0BB809A6" w:rsidR="00E66409" w:rsidRPr="00624144" w:rsidRDefault="003E77DA" w:rsidP="006D7440">
      <w:pPr>
        <w:pStyle w:val="NoSpacing"/>
        <w:rPr>
          <w:rFonts w:ascii="Times New Roman" w:hAnsi="Times New Roman" w:cs="Times New Roman"/>
          <w:sz w:val="24"/>
          <w:szCs w:val="24"/>
        </w:rPr>
      </w:pPr>
      <w:r w:rsidRPr="00624144">
        <w:rPr>
          <w:rFonts w:ascii="Times New Roman" w:hAnsi="Times New Roman" w:cs="Times New Roman"/>
          <w:sz w:val="24"/>
          <w:szCs w:val="24"/>
        </w:rPr>
        <w:t>The following section</w:t>
      </w:r>
      <w:r w:rsidR="00FF47DD" w:rsidRPr="00624144">
        <w:rPr>
          <w:rFonts w:ascii="Times New Roman" w:hAnsi="Times New Roman" w:cs="Times New Roman"/>
          <w:sz w:val="24"/>
          <w:szCs w:val="24"/>
        </w:rPr>
        <w:t xml:space="preserve"> outlines three potential </w:t>
      </w:r>
      <w:r w:rsidR="003C5A7A" w:rsidRPr="00624144">
        <w:rPr>
          <w:rFonts w:ascii="Times New Roman" w:hAnsi="Times New Roman" w:cs="Times New Roman"/>
          <w:sz w:val="24"/>
          <w:szCs w:val="24"/>
        </w:rPr>
        <w:t>policy instruments</w:t>
      </w:r>
      <w:r w:rsidR="00FF47DD" w:rsidRPr="00624144">
        <w:rPr>
          <w:rFonts w:ascii="Times New Roman" w:hAnsi="Times New Roman" w:cs="Times New Roman"/>
          <w:sz w:val="24"/>
          <w:szCs w:val="24"/>
        </w:rPr>
        <w:t xml:space="preserve"> for consideration, including </w:t>
      </w:r>
      <w:r w:rsidRPr="00624144">
        <w:rPr>
          <w:rFonts w:ascii="Times New Roman" w:hAnsi="Times New Roman" w:cs="Times New Roman"/>
          <w:sz w:val="24"/>
          <w:szCs w:val="24"/>
        </w:rPr>
        <w:t xml:space="preserve">the objective, rationale, advantages and </w:t>
      </w:r>
      <w:r w:rsidRPr="00E66409">
        <w:rPr>
          <w:rFonts w:ascii="Times New Roman" w:hAnsi="Times New Roman" w:cs="Times New Roman"/>
          <w:color w:val="000000" w:themeColor="text1"/>
          <w:sz w:val="24"/>
          <w:szCs w:val="24"/>
        </w:rPr>
        <w:t>disadvantages.</w:t>
      </w:r>
      <w:r w:rsidR="00CE501A" w:rsidRPr="00E66409">
        <w:rPr>
          <w:rFonts w:ascii="Times New Roman" w:hAnsi="Times New Roman" w:cs="Times New Roman"/>
          <w:color w:val="000000" w:themeColor="text1"/>
          <w:sz w:val="24"/>
          <w:szCs w:val="24"/>
        </w:rPr>
        <w:t xml:space="preserve"> See </w:t>
      </w:r>
      <w:r w:rsidR="00CE501A" w:rsidRPr="00FC1FBD">
        <w:rPr>
          <w:i/>
          <w:iCs/>
          <w:color w:val="000000" w:themeColor="text1"/>
        </w:rPr>
        <w:t xml:space="preserve">Appendix </w:t>
      </w:r>
      <w:r w:rsidR="00513ADF" w:rsidRPr="00FC1FBD">
        <w:rPr>
          <w:i/>
          <w:iCs/>
          <w:color w:val="000000" w:themeColor="text1"/>
        </w:rPr>
        <w:t>3</w:t>
      </w:r>
      <w:r w:rsidR="001C3DF8" w:rsidRPr="00E66409">
        <w:rPr>
          <w:rFonts w:ascii="Times New Roman" w:hAnsi="Times New Roman" w:cs="Times New Roman"/>
          <w:color w:val="000000" w:themeColor="text1"/>
          <w:sz w:val="24"/>
          <w:szCs w:val="24"/>
        </w:rPr>
        <w:t xml:space="preserve"> </w:t>
      </w:r>
      <w:r w:rsidR="00CE501A" w:rsidRPr="00E66409">
        <w:rPr>
          <w:rFonts w:ascii="Times New Roman" w:hAnsi="Times New Roman" w:cs="Times New Roman"/>
          <w:color w:val="000000" w:themeColor="text1"/>
          <w:sz w:val="24"/>
          <w:szCs w:val="24"/>
        </w:rPr>
        <w:t xml:space="preserve">for </w:t>
      </w:r>
      <w:r w:rsidR="00CE501A" w:rsidRPr="00624144">
        <w:rPr>
          <w:rFonts w:ascii="Times New Roman" w:hAnsi="Times New Roman" w:cs="Times New Roman"/>
          <w:sz w:val="24"/>
          <w:szCs w:val="24"/>
        </w:rPr>
        <w:t>details on estimated costs and timelines.</w:t>
      </w:r>
    </w:p>
    <w:p w14:paraId="5B2F51BB" w14:textId="77777777" w:rsidR="00FF47DD" w:rsidRPr="00624144" w:rsidRDefault="00FF47DD" w:rsidP="006D7440">
      <w:pPr>
        <w:pStyle w:val="NoSpacing"/>
        <w:rPr>
          <w:rFonts w:ascii="Times New Roman" w:hAnsi="Times New Roman" w:cs="Times New Roman"/>
          <w:sz w:val="24"/>
          <w:szCs w:val="24"/>
        </w:rPr>
      </w:pPr>
    </w:p>
    <w:p w14:paraId="34CE0DF4" w14:textId="1287E642" w:rsidR="003C5A7A" w:rsidRPr="00624144" w:rsidRDefault="00FF47DD" w:rsidP="00AC4216">
      <w:pPr>
        <w:pStyle w:val="NoSpacing"/>
        <w:shd w:val="clear" w:color="auto" w:fill="F2F2F2" w:themeFill="background1" w:themeFillShade="F2"/>
        <w:rPr>
          <w:rFonts w:ascii="Times New Roman" w:hAnsi="Times New Roman" w:cs="Times New Roman"/>
          <w:sz w:val="24"/>
          <w:szCs w:val="24"/>
        </w:rPr>
      </w:pPr>
      <w:r w:rsidRPr="00624144">
        <w:rPr>
          <w:rFonts w:ascii="Times New Roman" w:hAnsi="Times New Roman" w:cs="Times New Roman"/>
          <w:b/>
          <w:bCs/>
          <w:sz w:val="24"/>
          <w:szCs w:val="24"/>
        </w:rPr>
        <w:t>Option A: Tracking Outcomes</w:t>
      </w:r>
    </w:p>
    <w:p w14:paraId="02993CAF" w14:textId="4BB9BCB9" w:rsidR="00E008BB" w:rsidRPr="00624144" w:rsidRDefault="00E008BB" w:rsidP="006D7440">
      <w:pPr>
        <w:pStyle w:val="NoSpacing"/>
        <w:rPr>
          <w:rFonts w:ascii="Times New Roman" w:hAnsi="Times New Roman" w:cs="Times New Roman"/>
          <w:sz w:val="24"/>
          <w:szCs w:val="24"/>
        </w:rPr>
      </w:pPr>
    </w:p>
    <w:p w14:paraId="2F89D310" w14:textId="5482456E" w:rsidR="00E008BB" w:rsidRPr="00624144" w:rsidRDefault="00E008BB" w:rsidP="006D7440">
      <w:pPr>
        <w:pStyle w:val="NoSpacing"/>
        <w:rPr>
          <w:rFonts w:ascii="Times New Roman" w:hAnsi="Times New Roman" w:cs="Times New Roman"/>
          <w:sz w:val="24"/>
          <w:szCs w:val="24"/>
        </w:rPr>
      </w:pPr>
      <w:r w:rsidRPr="00624144">
        <w:rPr>
          <w:rFonts w:ascii="Times New Roman" w:hAnsi="Times New Roman" w:cs="Times New Roman"/>
          <w:sz w:val="24"/>
          <w:szCs w:val="24"/>
        </w:rPr>
        <w:t xml:space="preserve">This approach would involve designing and administering a longitudinal study of youth </w:t>
      </w:r>
      <w:r w:rsidR="00EF0673" w:rsidRPr="00624144">
        <w:rPr>
          <w:rFonts w:ascii="Times New Roman" w:hAnsi="Times New Roman" w:cs="Times New Roman"/>
          <w:sz w:val="24"/>
          <w:szCs w:val="24"/>
        </w:rPr>
        <w:t>leav</w:t>
      </w:r>
      <w:r w:rsidR="00EF0673">
        <w:rPr>
          <w:rFonts w:ascii="Times New Roman" w:hAnsi="Times New Roman" w:cs="Times New Roman"/>
          <w:sz w:val="24"/>
          <w:szCs w:val="24"/>
        </w:rPr>
        <w:t>ing</w:t>
      </w:r>
      <w:r w:rsidR="00EF0673" w:rsidRPr="00624144">
        <w:rPr>
          <w:rFonts w:ascii="Times New Roman" w:hAnsi="Times New Roman" w:cs="Times New Roman"/>
          <w:sz w:val="24"/>
          <w:szCs w:val="24"/>
        </w:rPr>
        <w:t xml:space="preserve"> </w:t>
      </w:r>
      <w:r w:rsidRPr="00624144">
        <w:rPr>
          <w:rFonts w:ascii="Times New Roman" w:hAnsi="Times New Roman" w:cs="Times New Roman"/>
          <w:sz w:val="24"/>
          <w:szCs w:val="24"/>
        </w:rPr>
        <w:t xml:space="preserve">government care. The list below outlines key attributes of this </w:t>
      </w:r>
      <w:r w:rsidR="00D9423C" w:rsidRPr="00624144">
        <w:rPr>
          <w:rFonts w:ascii="Times New Roman" w:hAnsi="Times New Roman" w:cs="Times New Roman"/>
          <w:sz w:val="24"/>
          <w:szCs w:val="24"/>
        </w:rPr>
        <w:t xml:space="preserve">proposed </w:t>
      </w:r>
      <w:r w:rsidRPr="00624144">
        <w:rPr>
          <w:rFonts w:ascii="Times New Roman" w:hAnsi="Times New Roman" w:cs="Times New Roman"/>
          <w:sz w:val="24"/>
          <w:szCs w:val="24"/>
        </w:rPr>
        <w:t>option.</w:t>
      </w:r>
    </w:p>
    <w:p w14:paraId="6328C753" w14:textId="77777777" w:rsidR="00E008BB" w:rsidRPr="00624144" w:rsidRDefault="00E008BB" w:rsidP="006D7440">
      <w:pPr>
        <w:pStyle w:val="NoSpacing"/>
        <w:rPr>
          <w:rFonts w:ascii="Times New Roman" w:hAnsi="Times New Roman" w:cs="Times New Roman"/>
          <w:sz w:val="24"/>
          <w:szCs w:val="24"/>
        </w:rPr>
      </w:pPr>
    </w:p>
    <w:p w14:paraId="62AF1FD6" w14:textId="2DF3D3AE" w:rsidR="002E5DBF" w:rsidRPr="00624144" w:rsidRDefault="002E5DBF" w:rsidP="002E5DBF">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Objective</w:t>
      </w:r>
      <w:r w:rsidRPr="00624144">
        <w:rPr>
          <w:rFonts w:ascii="Times New Roman" w:hAnsi="Times New Roman" w:cs="Times New Roman"/>
          <w:sz w:val="24"/>
          <w:szCs w:val="24"/>
        </w:rPr>
        <w:t xml:space="preserve">: </w:t>
      </w:r>
      <w:r w:rsidR="00012D19" w:rsidRPr="00624144">
        <w:rPr>
          <w:rFonts w:ascii="Times New Roman" w:hAnsi="Times New Roman" w:cs="Times New Roman"/>
          <w:sz w:val="24"/>
          <w:szCs w:val="24"/>
        </w:rPr>
        <w:t xml:space="preserve">The purpose is to </w:t>
      </w:r>
      <w:r w:rsidR="00E008BB" w:rsidRPr="00624144">
        <w:rPr>
          <w:rFonts w:ascii="Times New Roman" w:hAnsi="Times New Roman" w:cs="Times New Roman"/>
          <w:sz w:val="24"/>
          <w:szCs w:val="24"/>
        </w:rPr>
        <w:t xml:space="preserve">assess the </w:t>
      </w:r>
      <w:r w:rsidRPr="00624144">
        <w:rPr>
          <w:rFonts w:ascii="Times New Roman" w:hAnsi="Times New Roman" w:cs="Times New Roman"/>
          <w:sz w:val="24"/>
          <w:szCs w:val="24"/>
        </w:rPr>
        <w:t xml:space="preserve">outcomes of former </w:t>
      </w:r>
      <w:r w:rsidR="00330287" w:rsidRPr="00624144">
        <w:rPr>
          <w:rFonts w:ascii="Times New Roman" w:hAnsi="Times New Roman" w:cs="Times New Roman"/>
          <w:sz w:val="24"/>
          <w:szCs w:val="24"/>
        </w:rPr>
        <w:t xml:space="preserve">SK </w:t>
      </w:r>
      <w:r w:rsidRPr="00624144">
        <w:rPr>
          <w:rFonts w:ascii="Times New Roman" w:hAnsi="Times New Roman" w:cs="Times New Roman"/>
          <w:sz w:val="24"/>
          <w:szCs w:val="24"/>
        </w:rPr>
        <w:t>youth in care</w:t>
      </w:r>
      <w:r w:rsidR="00E008BB" w:rsidRPr="00624144">
        <w:rPr>
          <w:rFonts w:ascii="Times New Roman" w:hAnsi="Times New Roman" w:cs="Times New Roman"/>
          <w:sz w:val="24"/>
          <w:szCs w:val="24"/>
        </w:rPr>
        <w:t>.</w:t>
      </w:r>
    </w:p>
    <w:p w14:paraId="73652D74" w14:textId="59E8C8D4" w:rsidR="002E5DBF" w:rsidRPr="00624144" w:rsidRDefault="002E5DBF" w:rsidP="002E5DBF">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Rationale</w:t>
      </w:r>
      <w:r w:rsidRPr="00624144">
        <w:rPr>
          <w:rFonts w:ascii="Times New Roman" w:hAnsi="Times New Roman" w:cs="Times New Roman"/>
          <w:sz w:val="24"/>
          <w:szCs w:val="24"/>
        </w:rPr>
        <w:t xml:space="preserve">: It is difficult </w:t>
      </w:r>
      <w:r w:rsidR="00DA41DE" w:rsidRPr="00624144">
        <w:rPr>
          <w:rFonts w:ascii="Times New Roman" w:hAnsi="Times New Roman" w:cs="Times New Roman"/>
          <w:sz w:val="24"/>
          <w:szCs w:val="24"/>
        </w:rPr>
        <w:t>for government officials and/or academics to</w:t>
      </w:r>
      <w:r w:rsidRPr="00624144">
        <w:rPr>
          <w:rFonts w:ascii="Times New Roman" w:hAnsi="Times New Roman" w:cs="Times New Roman"/>
          <w:sz w:val="24"/>
          <w:szCs w:val="24"/>
        </w:rPr>
        <w:t xml:space="preserve"> </w:t>
      </w:r>
      <w:r w:rsidR="00DE63F0" w:rsidRPr="00624144">
        <w:rPr>
          <w:rFonts w:ascii="Times New Roman" w:hAnsi="Times New Roman" w:cs="Times New Roman"/>
          <w:sz w:val="24"/>
          <w:szCs w:val="24"/>
        </w:rPr>
        <w:t xml:space="preserve">determine </w:t>
      </w:r>
      <w:r w:rsidRPr="00624144">
        <w:rPr>
          <w:rFonts w:ascii="Times New Roman" w:hAnsi="Times New Roman" w:cs="Times New Roman"/>
          <w:sz w:val="24"/>
          <w:szCs w:val="24"/>
        </w:rPr>
        <w:t>the impacts of other policy interventions without data</w:t>
      </w:r>
      <w:r w:rsidR="00DE63F0" w:rsidRPr="00624144">
        <w:rPr>
          <w:rFonts w:ascii="Times New Roman" w:hAnsi="Times New Roman" w:cs="Times New Roman"/>
          <w:sz w:val="24"/>
          <w:szCs w:val="24"/>
        </w:rPr>
        <w:t xml:space="preserve"> on outcomes</w:t>
      </w:r>
      <w:r w:rsidRPr="00624144">
        <w:rPr>
          <w:rFonts w:ascii="Times New Roman" w:hAnsi="Times New Roman" w:cs="Times New Roman"/>
          <w:sz w:val="24"/>
          <w:szCs w:val="24"/>
        </w:rPr>
        <w:t>.</w:t>
      </w:r>
      <w:r w:rsidR="00330287" w:rsidRPr="00624144">
        <w:rPr>
          <w:rFonts w:ascii="Times New Roman" w:hAnsi="Times New Roman" w:cs="Times New Roman"/>
          <w:sz w:val="24"/>
          <w:szCs w:val="24"/>
        </w:rPr>
        <w:t xml:space="preserve"> </w:t>
      </w:r>
      <w:r w:rsidR="00FD39F2" w:rsidRPr="00624144">
        <w:rPr>
          <w:rFonts w:ascii="Times New Roman" w:hAnsi="Times New Roman" w:cs="Times New Roman"/>
          <w:sz w:val="24"/>
          <w:szCs w:val="24"/>
        </w:rPr>
        <w:t>Data collection and subsequent analysis</w:t>
      </w:r>
      <w:r w:rsidR="00330287" w:rsidRPr="00624144">
        <w:rPr>
          <w:rFonts w:ascii="Times New Roman" w:hAnsi="Times New Roman" w:cs="Times New Roman"/>
          <w:sz w:val="24"/>
          <w:szCs w:val="24"/>
        </w:rPr>
        <w:t xml:space="preserve"> would help the government and community organizations make evidence-based decisions.</w:t>
      </w:r>
    </w:p>
    <w:p w14:paraId="0B8DBDBF" w14:textId="56A5584B" w:rsidR="001167EB" w:rsidRPr="00624144" w:rsidRDefault="00CE501A" w:rsidP="001167EB">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Resources Required</w:t>
      </w:r>
      <w:r w:rsidR="002E5DBF" w:rsidRPr="00624144">
        <w:rPr>
          <w:rFonts w:ascii="Times New Roman" w:hAnsi="Times New Roman" w:cs="Times New Roman"/>
          <w:sz w:val="24"/>
          <w:szCs w:val="24"/>
        </w:rPr>
        <w:t xml:space="preserve">: </w:t>
      </w:r>
      <w:r w:rsidR="00DA41DE" w:rsidRPr="00624144">
        <w:rPr>
          <w:rFonts w:ascii="Times New Roman" w:hAnsi="Times New Roman" w:cs="Times New Roman"/>
          <w:sz w:val="24"/>
          <w:szCs w:val="24"/>
        </w:rPr>
        <w:t>Th</w:t>
      </w:r>
      <w:r w:rsidR="00330287" w:rsidRPr="00624144">
        <w:rPr>
          <w:rFonts w:ascii="Times New Roman" w:hAnsi="Times New Roman" w:cs="Times New Roman"/>
          <w:sz w:val="24"/>
          <w:szCs w:val="24"/>
        </w:rPr>
        <w:t xml:space="preserve">is option </w:t>
      </w:r>
      <w:r w:rsidR="001167EB" w:rsidRPr="00624144">
        <w:rPr>
          <w:rFonts w:ascii="Times New Roman" w:hAnsi="Times New Roman" w:cs="Times New Roman"/>
          <w:sz w:val="24"/>
          <w:szCs w:val="24"/>
        </w:rPr>
        <w:t>could be carried out by</w:t>
      </w:r>
      <w:r w:rsidR="00330287" w:rsidRPr="00624144">
        <w:rPr>
          <w:rFonts w:ascii="Times New Roman" w:hAnsi="Times New Roman" w:cs="Times New Roman"/>
          <w:sz w:val="24"/>
          <w:szCs w:val="24"/>
        </w:rPr>
        <w:t xml:space="preserve"> </w:t>
      </w:r>
      <w:r w:rsidR="00CF58CE" w:rsidRPr="00624144">
        <w:rPr>
          <w:rFonts w:ascii="Times New Roman" w:hAnsi="Times New Roman" w:cs="Times New Roman"/>
          <w:sz w:val="24"/>
          <w:szCs w:val="24"/>
        </w:rPr>
        <w:t>two</w:t>
      </w:r>
      <w:r w:rsidR="001167EB" w:rsidRPr="00624144">
        <w:rPr>
          <w:rFonts w:ascii="Times New Roman" w:hAnsi="Times New Roman" w:cs="Times New Roman"/>
          <w:sz w:val="24"/>
          <w:szCs w:val="24"/>
        </w:rPr>
        <w:t xml:space="preserve"> experienced</w:t>
      </w:r>
      <w:r w:rsidR="00CF58CE" w:rsidRPr="00624144">
        <w:rPr>
          <w:rFonts w:ascii="Times New Roman" w:hAnsi="Times New Roman" w:cs="Times New Roman"/>
          <w:sz w:val="24"/>
          <w:szCs w:val="24"/>
        </w:rPr>
        <w:t xml:space="preserve"> research analysts</w:t>
      </w:r>
      <w:r w:rsidR="001167EB" w:rsidRPr="00624144">
        <w:rPr>
          <w:rFonts w:ascii="Times New Roman" w:hAnsi="Times New Roman" w:cs="Times New Roman"/>
          <w:sz w:val="24"/>
          <w:szCs w:val="24"/>
        </w:rPr>
        <w:t>, once a study has been designed and approved</w:t>
      </w:r>
      <w:r w:rsidR="00330287" w:rsidRPr="00624144">
        <w:rPr>
          <w:rFonts w:ascii="Times New Roman" w:hAnsi="Times New Roman" w:cs="Times New Roman"/>
          <w:sz w:val="24"/>
          <w:szCs w:val="24"/>
        </w:rPr>
        <w:t>.</w:t>
      </w:r>
      <w:r w:rsidR="001167EB" w:rsidRPr="00624144">
        <w:rPr>
          <w:rFonts w:ascii="Times New Roman" w:hAnsi="Times New Roman" w:cs="Times New Roman"/>
          <w:sz w:val="24"/>
          <w:szCs w:val="24"/>
        </w:rPr>
        <w:t xml:space="preserve"> </w:t>
      </w:r>
    </w:p>
    <w:p w14:paraId="5D8D902C" w14:textId="28BCCFDE" w:rsidR="001167EB" w:rsidRPr="00624144" w:rsidRDefault="001167EB" w:rsidP="001167EB">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Advantages</w:t>
      </w:r>
      <w:r w:rsidRPr="00624144">
        <w:rPr>
          <w:rFonts w:ascii="Times New Roman" w:hAnsi="Times New Roman" w:cs="Times New Roman"/>
          <w:sz w:val="24"/>
          <w:szCs w:val="24"/>
        </w:rPr>
        <w:t xml:space="preserve">: </w:t>
      </w:r>
      <w:r w:rsidR="00DE63F0" w:rsidRPr="00624144">
        <w:rPr>
          <w:rFonts w:ascii="Times New Roman" w:hAnsi="Times New Roman" w:cs="Times New Roman"/>
          <w:sz w:val="24"/>
          <w:szCs w:val="24"/>
        </w:rPr>
        <w:t xml:space="preserve">This approach has been promoted by </w:t>
      </w:r>
      <w:r w:rsidR="00A12881" w:rsidRPr="00624144">
        <w:rPr>
          <w:rFonts w:ascii="Times New Roman" w:hAnsi="Times New Roman" w:cs="Times New Roman"/>
          <w:sz w:val="24"/>
          <w:szCs w:val="24"/>
        </w:rPr>
        <w:t xml:space="preserve">vocal </w:t>
      </w:r>
      <w:r w:rsidR="00DE63F0" w:rsidRPr="00624144">
        <w:rPr>
          <w:rFonts w:ascii="Times New Roman" w:hAnsi="Times New Roman" w:cs="Times New Roman"/>
          <w:sz w:val="24"/>
          <w:szCs w:val="24"/>
        </w:rPr>
        <w:t xml:space="preserve">advocacy groups such as the </w:t>
      </w:r>
      <w:r w:rsidR="00A12881" w:rsidRPr="00624144">
        <w:rPr>
          <w:rFonts w:ascii="Times New Roman" w:hAnsi="Times New Roman" w:cs="Times New Roman"/>
          <w:sz w:val="24"/>
          <w:szCs w:val="24"/>
        </w:rPr>
        <w:t>Child Welfare Political Action Committee, and it would likely be broadly supported.</w:t>
      </w:r>
      <w:r w:rsidR="00967A89" w:rsidRPr="00624144">
        <w:rPr>
          <w:rFonts w:ascii="Times New Roman" w:hAnsi="Times New Roman" w:cs="Times New Roman"/>
          <w:sz w:val="24"/>
          <w:szCs w:val="24"/>
        </w:rPr>
        <w:t xml:space="preserve"> Jane Kovarikova, PhD student and former foster child, argues that governments should track </w:t>
      </w:r>
      <w:r w:rsidR="00967A89" w:rsidRPr="00624144">
        <w:rPr>
          <w:rFonts w:ascii="Times New Roman" w:hAnsi="Times New Roman" w:cs="Times New Roman"/>
          <w:sz w:val="24"/>
          <w:szCs w:val="24"/>
        </w:rPr>
        <w:lastRenderedPageBreak/>
        <w:t>outcomes of former youth in care via longitudinal studies, including the proportion that attend college or university</w:t>
      </w:r>
      <w:r w:rsidR="002554D8" w:rsidRPr="00624144">
        <w:rPr>
          <w:rFonts w:ascii="Times New Roman" w:hAnsi="Times New Roman" w:cs="Times New Roman"/>
          <w:sz w:val="24"/>
          <w:szCs w:val="24"/>
        </w:rPr>
        <w:t xml:space="preserve"> </w:t>
      </w:r>
      <w:r w:rsidR="00967A89" w:rsidRPr="00624144">
        <w:rPr>
          <w:rFonts w:ascii="Times New Roman" w:hAnsi="Times New Roman" w:cs="Times New Roman"/>
          <w:sz w:val="24"/>
          <w:szCs w:val="24"/>
        </w:rPr>
        <w:t>(CBC News, 2020: para. 10).</w:t>
      </w:r>
    </w:p>
    <w:p w14:paraId="2226D076" w14:textId="4DE38D0D" w:rsidR="003C5A7A" w:rsidRPr="00624144" w:rsidRDefault="001167EB" w:rsidP="001167EB">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Disadvantages</w:t>
      </w:r>
      <w:r w:rsidRPr="00624144">
        <w:rPr>
          <w:rFonts w:ascii="Times New Roman" w:hAnsi="Times New Roman" w:cs="Times New Roman"/>
          <w:sz w:val="24"/>
          <w:szCs w:val="24"/>
        </w:rPr>
        <w:t>:</w:t>
      </w:r>
      <w:r w:rsidR="00330287" w:rsidRPr="00624144">
        <w:rPr>
          <w:rFonts w:ascii="Times New Roman" w:hAnsi="Times New Roman" w:cs="Times New Roman"/>
          <w:sz w:val="24"/>
          <w:szCs w:val="24"/>
        </w:rPr>
        <w:t xml:space="preserve"> </w:t>
      </w:r>
      <w:r w:rsidRPr="00624144">
        <w:rPr>
          <w:rFonts w:ascii="Times New Roman" w:hAnsi="Times New Roman" w:cs="Times New Roman"/>
          <w:sz w:val="24"/>
          <w:szCs w:val="24"/>
        </w:rPr>
        <w:t>As per research ethics standards, such a</w:t>
      </w:r>
      <w:r w:rsidR="00330287" w:rsidRPr="00624144">
        <w:rPr>
          <w:rFonts w:ascii="Times New Roman" w:hAnsi="Times New Roman" w:cs="Times New Roman"/>
          <w:sz w:val="24"/>
          <w:szCs w:val="24"/>
        </w:rPr>
        <w:t xml:space="preserve"> study would be voluntary</w:t>
      </w:r>
      <w:r w:rsidRPr="00624144">
        <w:rPr>
          <w:rFonts w:ascii="Times New Roman" w:hAnsi="Times New Roman" w:cs="Times New Roman"/>
          <w:sz w:val="24"/>
          <w:szCs w:val="24"/>
        </w:rPr>
        <w:t xml:space="preserve"> and require consent</w:t>
      </w:r>
      <w:r w:rsidR="00330287" w:rsidRPr="00624144">
        <w:rPr>
          <w:rFonts w:ascii="Times New Roman" w:hAnsi="Times New Roman" w:cs="Times New Roman"/>
          <w:sz w:val="24"/>
          <w:szCs w:val="24"/>
        </w:rPr>
        <w:t>, thus it is unlikely to track the outcomes of all former youth in care.</w:t>
      </w:r>
    </w:p>
    <w:p w14:paraId="3E046923" w14:textId="4A4247BE" w:rsidR="00075007" w:rsidRPr="00624144" w:rsidRDefault="00075007" w:rsidP="006D7440">
      <w:pPr>
        <w:pStyle w:val="NoSpacing"/>
        <w:rPr>
          <w:rFonts w:ascii="Times New Roman" w:hAnsi="Times New Roman" w:cs="Times New Roman"/>
          <w:sz w:val="24"/>
          <w:szCs w:val="24"/>
        </w:rPr>
      </w:pPr>
    </w:p>
    <w:p w14:paraId="53A2F87F" w14:textId="268A21CA" w:rsidR="00075007" w:rsidRPr="00624144" w:rsidRDefault="00075007" w:rsidP="00AC4216">
      <w:pPr>
        <w:pStyle w:val="NoSpacing"/>
        <w:shd w:val="clear" w:color="auto" w:fill="F2F2F2" w:themeFill="background1" w:themeFillShade="F2"/>
        <w:rPr>
          <w:rFonts w:ascii="Times New Roman" w:hAnsi="Times New Roman" w:cs="Times New Roman"/>
          <w:b/>
          <w:bCs/>
          <w:sz w:val="24"/>
          <w:szCs w:val="24"/>
        </w:rPr>
      </w:pPr>
      <w:r w:rsidRPr="00624144">
        <w:rPr>
          <w:rFonts w:ascii="Times New Roman" w:hAnsi="Times New Roman" w:cs="Times New Roman"/>
          <w:b/>
          <w:bCs/>
          <w:sz w:val="24"/>
          <w:szCs w:val="24"/>
        </w:rPr>
        <w:t xml:space="preserve">Option B: </w:t>
      </w:r>
      <w:r w:rsidR="00E22075" w:rsidRPr="00624144">
        <w:rPr>
          <w:rFonts w:ascii="Times New Roman" w:hAnsi="Times New Roman" w:cs="Times New Roman"/>
          <w:b/>
          <w:bCs/>
          <w:sz w:val="24"/>
          <w:szCs w:val="24"/>
        </w:rPr>
        <w:t xml:space="preserve">Bright Futures </w:t>
      </w:r>
      <w:r w:rsidRPr="00624144">
        <w:rPr>
          <w:rFonts w:ascii="Times New Roman" w:hAnsi="Times New Roman" w:cs="Times New Roman"/>
          <w:b/>
          <w:bCs/>
          <w:sz w:val="24"/>
          <w:szCs w:val="24"/>
        </w:rPr>
        <w:t xml:space="preserve">Bursary for PSE/VT </w:t>
      </w:r>
      <w:r w:rsidR="00AC4216" w:rsidRPr="00624144">
        <w:rPr>
          <w:rFonts w:ascii="Times New Roman" w:hAnsi="Times New Roman" w:cs="Times New Roman"/>
          <w:b/>
          <w:bCs/>
          <w:sz w:val="24"/>
          <w:szCs w:val="24"/>
        </w:rPr>
        <w:t>Studies</w:t>
      </w:r>
    </w:p>
    <w:p w14:paraId="6BC730AB" w14:textId="07B6F2D0" w:rsidR="00075007" w:rsidRPr="00624144" w:rsidRDefault="00075007" w:rsidP="00075007">
      <w:pPr>
        <w:pStyle w:val="NoSpacing"/>
        <w:rPr>
          <w:rFonts w:ascii="Times New Roman" w:hAnsi="Times New Roman" w:cs="Times New Roman"/>
          <w:sz w:val="24"/>
          <w:szCs w:val="24"/>
        </w:rPr>
      </w:pPr>
    </w:p>
    <w:p w14:paraId="108DD45B" w14:textId="54EC32A4" w:rsidR="00CE501A" w:rsidRPr="00624144" w:rsidRDefault="00CE501A" w:rsidP="00075007">
      <w:pPr>
        <w:pStyle w:val="NoSpacing"/>
        <w:rPr>
          <w:rFonts w:ascii="Times New Roman" w:hAnsi="Times New Roman" w:cs="Times New Roman"/>
          <w:sz w:val="24"/>
          <w:szCs w:val="24"/>
        </w:rPr>
      </w:pPr>
      <w:r w:rsidRPr="00624144">
        <w:rPr>
          <w:rFonts w:ascii="Times New Roman" w:hAnsi="Times New Roman" w:cs="Times New Roman"/>
          <w:sz w:val="24"/>
          <w:szCs w:val="24"/>
        </w:rPr>
        <w:t xml:space="preserve">This option would provide funds for school expenses up to $8,000 per year for a maximum of four years while enrolled full-time in a post-secondary school or training program. </w:t>
      </w:r>
      <w:r w:rsidR="00E008BB" w:rsidRPr="00624144">
        <w:rPr>
          <w:rFonts w:ascii="Times New Roman" w:hAnsi="Times New Roman" w:cs="Times New Roman"/>
          <w:sz w:val="24"/>
          <w:szCs w:val="24"/>
        </w:rPr>
        <w:t xml:space="preserve">The list below outlines key attributes of this </w:t>
      </w:r>
      <w:r w:rsidR="00D9423C" w:rsidRPr="00624144">
        <w:rPr>
          <w:rFonts w:ascii="Times New Roman" w:hAnsi="Times New Roman" w:cs="Times New Roman"/>
          <w:sz w:val="24"/>
          <w:szCs w:val="24"/>
        </w:rPr>
        <w:t xml:space="preserve">proposed </w:t>
      </w:r>
      <w:r w:rsidR="00E008BB" w:rsidRPr="00624144">
        <w:rPr>
          <w:rFonts w:ascii="Times New Roman" w:hAnsi="Times New Roman" w:cs="Times New Roman"/>
          <w:sz w:val="24"/>
          <w:szCs w:val="24"/>
        </w:rPr>
        <w:t>option</w:t>
      </w:r>
      <w:r w:rsidR="00EF0673">
        <w:rPr>
          <w:rFonts w:ascii="Times New Roman" w:hAnsi="Times New Roman" w:cs="Times New Roman"/>
          <w:sz w:val="24"/>
          <w:szCs w:val="24"/>
        </w:rPr>
        <w:t>:</w:t>
      </w:r>
    </w:p>
    <w:p w14:paraId="0B43476B" w14:textId="77777777" w:rsidR="00CE501A" w:rsidRPr="00624144" w:rsidRDefault="00CE501A" w:rsidP="00075007">
      <w:pPr>
        <w:pStyle w:val="NoSpacing"/>
        <w:rPr>
          <w:rFonts w:ascii="Times New Roman" w:hAnsi="Times New Roman" w:cs="Times New Roman"/>
          <w:sz w:val="24"/>
          <w:szCs w:val="24"/>
        </w:rPr>
      </w:pPr>
    </w:p>
    <w:p w14:paraId="2032E789" w14:textId="2F5827BA" w:rsidR="00CE501A" w:rsidRPr="00624144" w:rsidRDefault="00CE501A" w:rsidP="00CE501A">
      <w:pPr>
        <w:pStyle w:val="NoSpacing"/>
        <w:numPr>
          <w:ilvl w:val="0"/>
          <w:numId w:val="6"/>
        </w:numPr>
        <w:rPr>
          <w:rFonts w:ascii="Times New Roman" w:hAnsi="Times New Roman" w:cs="Times New Roman"/>
          <w:sz w:val="24"/>
          <w:szCs w:val="24"/>
        </w:rPr>
      </w:pPr>
      <w:r w:rsidRPr="00624144">
        <w:rPr>
          <w:rFonts w:ascii="Times New Roman" w:hAnsi="Times New Roman" w:cs="Times New Roman"/>
          <w:b/>
          <w:bCs/>
          <w:sz w:val="24"/>
          <w:szCs w:val="24"/>
        </w:rPr>
        <w:t>Objective</w:t>
      </w:r>
      <w:r w:rsidRPr="00624144">
        <w:rPr>
          <w:rFonts w:ascii="Times New Roman" w:hAnsi="Times New Roman" w:cs="Times New Roman"/>
          <w:sz w:val="24"/>
          <w:szCs w:val="24"/>
        </w:rPr>
        <w:t xml:space="preserve">: </w:t>
      </w:r>
      <w:r w:rsidR="00D86962" w:rsidRPr="00624144">
        <w:rPr>
          <w:rFonts w:ascii="Times New Roman" w:hAnsi="Times New Roman" w:cs="Times New Roman"/>
          <w:sz w:val="24"/>
          <w:szCs w:val="24"/>
        </w:rPr>
        <w:t xml:space="preserve">The purpose of this option is to </w:t>
      </w:r>
      <w:r w:rsidR="00CC7D2C" w:rsidRPr="00624144">
        <w:rPr>
          <w:rFonts w:ascii="Times New Roman" w:hAnsi="Times New Roman" w:cs="Times New Roman"/>
          <w:sz w:val="24"/>
          <w:szCs w:val="24"/>
        </w:rPr>
        <w:t xml:space="preserve">utilize an economic </w:t>
      </w:r>
      <w:r w:rsidR="006B1187" w:rsidRPr="00624144">
        <w:rPr>
          <w:rFonts w:ascii="Times New Roman" w:hAnsi="Times New Roman" w:cs="Times New Roman"/>
          <w:sz w:val="24"/>
          <w:szCs w:val="24"/>
        </w:rPr>
        <w:t xml:space="preserve">approach to </w:t>
      </w:r>
      <w:r w:rsidR="00D86962" w:rsidRPr="00624144">
        <w:rPr>
          <w:rFonts w:ascii="Times New Roman" w:hAnsi="Times New Roman" w:cs="Times New Roman"/>
          <w:sz w:val="24"/>
          <w:szCs w:val="24"/>
        </w:rPr>
        <w:t>reduce the financial burden on former youth in care</w:t>
      </w:r>
      <w:r w:rsidR="006B1187" w:rsidRPr="00624144">
        <w:rPr>
          <w:rFonts w:ascii="Times New Roman" w:hAnsi="Times New Roman" w:cs="Times New Roman"/>
          <w:sz w:val="24"/>
          <w:szCs w:val="24"/>
        </w:rPr>
        <w:t xml:space="preserve"> to assist them to attain their educational/ vocational training goals.</w:t>
      </w:r>
    </w:p>
    <w:p w14:paraId="5BE929C4" w14:textId="5E13CDA1" w:rsidR="00CE501A" w:rsidRPr="00E66409" w:rsidRDefault="00CE501A" w:rsidP="00CE501A">
      <w:pPr>
        <w:pStyle w:val="NoSpacing"/>
        <w:numPr>
          <w:ilvl w:val="0"/>
          <w:numId w:val="6"/>
        </w:numPr>
        <w:rPr>
          <w:rFonts w:ascii="Times New Roman" w:hAnsi="Times New Roman" w:cs="Times New Roman"/>
          <w:color w:val="000000" w:themeColor="text1"/>
          <w:sz w:val="24"/>
          <w:szCs w:val="24"/>
        </w:rPr>
      </w:pPr>
      <w:r w:rsidRPr="00624144">
        <w:rPr>
          <w:rFonts w:ascii="Times New Roman" w:hAnsi="Times New Roman" w:cs="Times New Roman"/>
          <w:b/>
          <w:bCs/>
          <w:sz w:val="24"/>
          <w:szCs w:val="24"/>
        </w:rPr>
        <w:t>Rationale</w:t>
      </w:r>
      <w:r w:rsidRPr="00624144">
        <w:rPr>
          <w:rFonts w:ascii="Times New Roman" w:hAnsi="Times New Roman" w:cs="Times New Roman"/>
          <w:sz w:val="24"/>
          <w:szCs w:val="24"/>
        </w:rPr>
        <w:t xml:space="preserve">: </w:t>
      </w:r>
      <w:r w:rsidR="00D86962" w:rsidRPr="00624144">
        <w:rPr>
          <w:rFonts w:ascii="Times New Roman" w:hAnsi="Times New Roman" w:cs="Times New Roman"/>
          <w:sz w:val="24"/>
          <w:szCs w:val="24"/>
        </w:rPr>
        <w:t>The provision of financial</w:t>
      </w:r>
      <w:r w:rsidR="00D9423C" w:rsidRPr="00624144">
        <w:rPr>
          <w:rFonts w:ascii="Times New Roman" w:hAnsi="Times New Roman" w:cs="Times New Roman"/>
          <w:sz w:val="24"/>
          <w:szCs w:val="24"/>
        </w:rPr>
        <w:t xml:space="preserve"> support </w:t>
      </w:r>
      <w:r w:rsidR="00CC7D2C" w:rsidRPr="00624144">
        <w:rPr>
          <w:rFonts w:ascii="Times New Roman" w:hAnsi="Times New Roman" w:cs="Times New Roman"/>
          <w:sz w:val="24"/>
          <w:szCs w:val="24"/>
        </w:rPr>
        <w:t>for school</w:t>
      </w:r>
      <w:r w:rsidR="006B1187" w:rsidRPr="00624144">
        <w:rPr>
          <w:rFonts w:ascii="Times New Roman" w:hAnsi="Times New Roman" w:cs="Times New Roman"/>
          <w:sz w:val="24"/>
          <w:szCs w:val="24"/>
        </w:rPr>
        <w:t>/training</w:t>
      </w:r>
      <w:r w:rsidR="00CC7D2C" w:rsidRPr="00624144">
        <w:rPr>
          <w:rFonts w:ascii="Times New Roman" w:hAnsi="Times New Roman" w:cs="Times New Roman"/>
          <w:sz w:val="24"/>
          <w:szCs w:val="24"/>
        </w:rPr>
        <w:t xml:space="preserve"> costs </w:t>
      </w:r>
      <w:r w:rsidR="00D86962" w:rsidRPr="00624144">
        <w:rPr>
          <w:rFonts w:ascii="Times New Roman" w:hAnsi="Times New Roman" w:cs="Times New Roman"/>
          <w:sz w:val="24"/>
          <w:szCs w:val="24"/>
        </w:rPr>
        <w:t>would</w:t>
      </w:r>
      <w:r w:rsidR="00D9423C" w:rsidRPr="00624144">
        <w:rPr>
          <w:rFonts w:ascii="Times New Roman" w:hAnsi="Times New Roman" w:cs="Times New Roman"/>
          <w:sz w:val="24"/>
          <w:szCs w:val="24"/>
        </w:rPr>
        <w:t xml:space="preserve"> serve as an incentive</w:t>
      </w:r>
      <w:r w:rsidR="00D86962" w:rsidRPr="00624144">
        <w:rPr>
          <w:rFonts w:ascii="Times New Roman" w:hAnsi="Times New Roman" w:cs="Times New Roman"/>
          <w:sz w:val="24"/>
          <w:szCs w:val="24"/>
        </w:rPr>
        <w:t xml:space="preserve"> for current/former youth in care </w:t>
      </w:r>
      <w:r w:rsidR="006616E9" w:rsidRPr="00624144">
        <w:rPr>
          <w:rFonts w:ascii="Times New Roman" w:hAnsi="Times New Roman" w:cs="Times New Roman"/>
          <w:sz w:val="24"/>
          <w:szCs w:val="24"/>
        </w:rPr>
        <w:t>to further their studies/training after high school.</w:t>
      </w:r>
    </w:p>
    <w:p w14:paraId="0E037BD0" w14:textId="166D4F75" w:rsidR="00D9423C" w:rsidRPr="00624144" w:rsidRDefault="00D9423C" w:rsidP="00CE501A">
      <w:pPr>
        <w:pStyle w:val="NoSpacing"/>
        <w:numPr>
          <w:ilvl w:val="0"/>
          <w:numId w:val="6"/>
        </w:numPr>
        <w:rPr>
          <w:rFonts w:ascii="Times New Roman" w:hAnsi="Times New Roman" w:cs="Times New Roman"/>
          <w:sz w:val="24"/>
          <w:szCs w:val="24"/>
        </w:rPr>
      </w:pPr>
      <w:r w:rsidRPr="00E66409">
        <w:rPr>
          <w:rFonts w:ascii="Times New Roman" w:hAnsi="Times New Roman" w:cs="Times New Roman"/>
          <w:b/>
          <w:bCs/>
          <w:color w:val="000000" w:themeColor="text1"/>
          <w:sz w:val="24"/>
          <w:szCs w:val="24"/>
        </w:rPr>
        <w:t>Resources Required</w:t>
      </w:r>
      <w:r w:rsidRPr="00E66409">
        <w:rPr>
          <w:rFonts w:ascii="Times New Roman" w:hAnsi="Times New Roman" w:cs="Times New Roman"/>
          <w:color w:val="000000" w:themeColor="text1"/>
          <w:sz w:val="24"/>
          <w:szCs w:val="24"/>
        </w:rPr>
        <w:t xml:space="preserve">: As shown in </w:t>
      </w:r>
      <w:r w:rsidR="00163FA7" w:rsidRPr="00E66409">
        <w:rPr>
          <w:rFonts w:ascii="Times New Roman" w:hAnsi="Times New Roman" w:cs="Times New Roman"/>
          <w:color w:val="000000" w:themeColor="text1"/>
          <w:sz w:val="24"/>
          <w:szCs w:val="24"/>
        </w:rPr>
        <w:t>Appendix</w:t>
      </w:r>
      <w:r w:rsidRPr="00E66409">
        <w:rPr>
          <w:rFonts w:ascii="Times New Roman" w:hAnsi="Times New Roman" w:cs="Times New Roman"/>
          <w:color w:val="000000" w:themeColor="text1"/>
          <w:sz w:val="24"/>
          <w:szCs w:val="24"/>
        </w:rPr>
        <w:t xml:space="preserve"> </w:t>
      </w:r>
      <w:r w:rsidR="00513ADF" w:rsidRPr="00E66409">
        <w:rPr>
          <w:rFonts w:ascii="Times New Roman" w:hAnsi="Times New Roman" w:cs="Times New Roman"/>
          <w:color w:val="000000" w:themeColor="text1"/>
          <w:sz w:val="24"/>
          <w:szCs w:val="24"/>
        </w:rPr>
        <w:t>3</w:t>
      </w:r>
      <w:r w:rsidRPr="00E66409">
        <w:rPr>
          <w:rFonts w:ascii="Times New Roman" w:hAnsi="Times New Roman" w:cs="Times New Roman"/>
          <w:color w:val="000000" w:themeColor="text1"/>
          <w:sz w:val="24"/>
          <w:szCs w:val="24"/>
        </w:rPr>
        <w:t xml:space="preserve">, this option would require </w:t>
      </w:r>
      <w:r w:rsidR="00757734" w:rsidRPr="00E66409">
        <w:rPr>
          <w:rFonts w:ascii="Times New Roman" w:hAnsi="Times New Roman" w:cs="Times New Roman"/>
          <w:color w:val="000000" w:themeColor="text1"/>
          <w:sz w:val="24"/>
          <w:szCs w:val="24"/>
        </w:rPr>
        <w:t>resources</w:t>
      </w:r>
      <w:r w:rsidRPr="00E66409">
        <w:rPr>
          <w:rFonts w:ascii="Times New Roman" w:hAnsi="Times New Roman" w:cs="Times New Roman"/>
          <w:color w:val="000000" w:themeColor="text1"/>
          <w:sz w:val="24"/>
          <w:szCs w:val="24"/>
        </w:rPr>
        <w:t xml:space="preserve"> </w:t>
      </w:r>
      <w:r w:rsidR="00757734" w:rsidRPr="00E66409">
        <w:rPr>
          <w:rFonts w:ascii="Times New Roman" w:hAnsi="Times New Roman" w:cs="Times New Roman"/>
          <w:color w:val="000000" w:themeColor="text1"/>
          <w:sz w:val="24"/>
          <w:szCs w:val="24"/>
        </w:rPr>
        <w:t>to develop and operate</w:t>
      </w:r>
      <w:r w:rsidR="00163FA7" w:rsidRPr="00E66409">
        <w:rPr>
          <w:rFonts w:ascii="Times New Roman" w:hAnsi="Times New Roman" w:cs="Times New Roman"/>
          <w:color w:val="000000" w:themeColor="text1"/>
          <w:sz w:val="24"/>
          <w:szCs w:val="24"/>
        </w:rPr>
        <w:t xml:space="preserve"> </w:t>
      </w:r>
      <w:r w:rsidR="00757734" w:rsidRPr="00E66409">
        <w:rPr>
          <w:rFonts w:ascii="Times New Roman" w:hAnsi="Times New Roman" w:cs="Times New Roman"/>
          <w:color w:val="000000" w:themeColor="text1"/>
          <w:sz w:val="24"/>
          <w:szCs w:val="24"/>
        </w:rPr>
        <w:t xml:space="preserve">a web-based platform to facilitate </w:t>
      </w:r>
      <w:r w:rsidR="00757734" w:rsidRPr="00624144">
        <w:rPr>
          <w:rFonts w:ascii="Times New Roman" w:hAnsi="Times New Roman" w:cs="Times New Roman"/>
          <w:sz w:val="24"/>
          <w:szCs w:val="24"/>
        </w:rPr>
        <w:t>the bursary application process; funds for the bursary on an annual basis</w:t>
      </w:r>
      <w:r w:rsidR="007D7635" w:rsidRPr="00624144">
        <w:rPr>
          <w:rFonts w:ascii="Times New Roman" w:hAnsi="Times New Roman" w:cs="Times New Roman"/>
          <w:sz w:val="24"/>
          <w:szCs w:val="24"/>
        </w:rPr>
        <w:t>;</w:t>
      </w:r>
      <w:r w:rsidR="00757734" w:rsidRPr="00624144">
        <w:rPr>
          <w:rFonts w:ascii="Times New Roman" w:hAnsi="Times New Roman" w:cs="Times New Roman"/>
          <w:sz w:val="24"/>
          <w:szCs w:val="24"/>
        </w:rPr>
        <w:t xml:space="preserve"> and staffing to administer the bursary.</w:t>
      </w:r>
    </w:p>
    <w:p w14:paraId="1AF42A7C" w14:textId="4AC8A234" w:rsidR="00CE501A" w:rsidRPr="00624144" w:rsidRDefault="00D9423C" w:rsidP="00CE501A">
      <w:pPr>
        <w:pStyle w:val="NoSpacing"/>
        <w:numPr>
          <w:ilvl w:val="0"/>
          <w:numId w:val="6"/>
        </w:numPr>
        <w:rPr>
          <w:rFonts w:ascii="Times New Roman" w:hAnsi="Times New Roman" w:cs="Times New Roman"/>
          <w:sz w:val="24"/>
          <w:szCs w:val="24"/>
        </w:rPr>
      </w:pPr>
      <w:r w:rsidRPr="00624144">
        <w:rPr>
          <w:rFonts w:ascii="Times New Roman" w:hAnsi="Times New Roman" w:cs="Times New Roman"/>
          <w:b/>
          <w:bCs/>
          <w:sz w:val="24"/>
          <w:szCs w:val="24"/>
        </w:rPr>
        <w:t>Capacity</w:t>
      </w:r>
      <w:r w:rsidR="00CE501A" w:rsidRPr="00624144">
        <w:rPr>
          <w:rFonts w:ascii="Times New Roman" w:hAnsi="Times New Roman" w:cs="Times New Roman"/>
          <w:sz w:val="24"/>
          <w:szCs w:val="24"/>
        </w:rPr>
        <w:t xml:space="preserve">: </w:t>
      </w:r>
      <w:r w:rsidRPr="00624144">
        <w:rPr>
          <w:rFonts w:ascii="Times New Roman" w:hAnsi="Times New Roman" w:cs="Times New Roman"/>
          <w:sz w:val="24"/>
          <w:szCs w:val="24"/>
        </w:rPr>
        <w:t>Based on the suggested bursary amount of $2.5M per year, this would provide up to $8,000 per year for 312 individuals annually.</w:t>
      </w:r>
    </w:p>
    <w:p w14:paraId="240E8834" w14:textId="6363D005" w:rsidR="00CE501A" w:rsidRPr="00E66409" w:rsidRDefault="00CE501A" w:rsidP="00CE501A">
      <w:pPr>
        <w:pStyle w:val="NoSpacing"/>
        <w:numPr>
          <w:ilvl w:val="0"/>
          <w:numId w:val="6"/>
        </w:numPr>
        <w:rPr>
          <w:rFonts w:ascii="Times New Roman" w:hAnsi="Times New Roman" w:cs="Times New Roman"/>
          <w:color w:val="000000" w:themeColor="text1"/>
          <w:sz w:val="24"/>
          <w:szCs w:val="24"/>
        </w:rPr>
      </w:pPr>
      <w:r w:rsidRPr="00624144">
        <w:rPr>
          <w:rFonts w:ascii="Times New Roman" w:hAnsi="Times New Roman" w:cs="Times New Roman"/>
          <w:b/>
          <w:bCs/>
          <w:sz w:val="24"/>
          <w:szCs w:val="24"/>
        </w:rPr>
        <w:t>Advantages</w:t>
      </w:r>
      <w:r w:rsidRPr="00624144">
        <w:rPr>
          <w:rFonts w:ascii="Times New Roman" w:hAnsi="Times New Roman" w:cs="Times New Roman"/>
          <w:sz w:val="24"/>
          <w:szCs w:val="24"/>
        </w:rPr>
        <w:t xml:space="preserve">: </w:t>
      </w:r>
      <w:r w:rsidR="00F576D2" w:rsidRPr="00624144">
        <w:rPr>
          <w:rFonts w:ascii="Times New Roman" w:hAnsi="Times New Roman" w:cs="Times New Roman"/>
          <w:sz w:val="24"/>
          <w:szCs w:val="24"/>
        </w:rPr>
        <w:t>If implemented, this</w:t>
      </w:r>
      <w:r w:rsidR="00A25181" w:rsidRPr="00624144">
        <w:rPr>
          <w:rFonts w:ascii="Times New Roman" w:hAnsi="Times New Roman" w:cs="Times New Roman"/>
          <w:sz w:val="24"/>
          <w:szCs w:val="24"/>
        </w:rPr>
        <w:t xml:space="preserve"> </w:t>
      </w:r>
      <w:r w:rsidR="00F576D2" w:rsidRPr="00624144">
        <w:rPr>
          <w:rFonts w:ascii="Times New Roman" w:hAnsi="Times New Roman" w:cs="Times New Roman"/>
          <w:sz w:val="24"/>
          <w:szCs w:val="24"/>
        </w:rPr>
        <w:t xml:space="preserve">approach would likely contribute to an increase in the number of current and former youth in care pursuing PSE and VT compared to the status quo. Additionally, it </w:t>
      </w:r>
      <w:r w:rsidR="00A25181" w:rsidRPr="00E66409">
        <w:rPr>
          <w:rFonts w:ascii="Times New Roman" w:hAnsi="Times New Roman" w:cs="Times New Roman"/>
          <w:color w:val="000000" w:themeColor="text1"/>
          <w:sz w:val="24"/>
          <w:szCs w:val="24"/>
        </w:rPr>
        <w:t>would bring SK in line with other provinces in Canada (BC, AB, MB</w:t>
      </w:r>
      <w:r w:rsidR="00A3151B" w:rsidRPr="00E66409">
        <w:rPr>
          <w:rFonts w:ascii="Times New Roman" w:hAnsi="Times New Roman" w:cs="Times New Roman"/>
          <w:color w:val="000000" w:themeColor="text1"/>
          <w:sz w:val="24"/>
          <w:szCs w:val="24"/>
        </w:rPr>
        <w:t xml:space="preserve"> and NS</w:t>
      </w:r>
      <w:r w:rsidR="00A25181" w:rsidRPr="00E66409">
        <w:rPr>
          <w:rFonts w:ascii="Times New Roman" w:hAnsi="Times New Roman" w:cs="Times New Roman"/>
          <w:color w:val="000000" w:themeColor="text1"/>
          <w:sz w:val="24"/>
          <w:szCs w:val="24"/>
        </w:rPr>
        <w:t>), all of which currently offer financial assist</w:t>
      </w:r>
      <w:r w:rsidR="00A3151B" w:rsidRPr="00E66409">
        <w:rPr>
          <w:rFonts w:ascii="Times New Roman" w:hAnsi="Times New Roman" w:cs="Times New Roman"/>
          <w:color w:val="000000" w:themeColor="text1"/>
          <w:sz w:val="24"/>
          <w:szCs w:val="24"/>
        </w:rPr>
        <w:t xml:space="preserve">ance </w:t>
      </w:r>
      <w:r w:rsidR="00A25181" w:rsidRPr="00E66409">
        <w:rPr>
          <w:rFonts w:ascii="Times New Roman" w:hAnsi="Times New Roman" w:cs="Times New Roman"/>
          <w:color w:val="000000" w:themeColor="text1"/>
          <w:sz w:val="24"/>
          <w:szCs w:val="24"/>
        </w:rPr>
        <w:t xml:space="preserve">to former youth in care </w:t>
      </w:r>
      <w:r w:rsidR="00A3151B" w:rsidRPr="00E66409">
        <w:rPr>
          <w:rFonts w:ascii="Times New Roman" w:hAnsi="Times New Roman" w:cs="Times New Roman"/>
          <w:color w:val="000000" w:themeColor="text1"/>
          <w:sz w:val="24"/>
          <w:szCs w:val="24"/>
        </w:rPr>
        <w:t xml:space="preserve">for that purpose </w:t>
      </w:r>
      <w:r w:rsidR="00A25181" w:rsidRPr="00E66409">
        <w:rPr>
          <w:rFonts w:ascii="Times New Roman" w:hAnsi="Times New Roman" w:cs="Times New Roman"/>
          <w:color w:val="000000" w:themeColor="text1"/>
          <w:sz w:val="24"/>
          <w:szCs w:val="24"/>
        </w:rPr>
        <w:t>(</w:t>
      </w:r>
      <w:r w:rsidR="004968EF" w:rsidRPr="00E66409">
        <w:rPr>
          <w:rFonts w:ascii="Times New Roman" w:hAnsi="Times New Roman" w:cs="Times New Roman"/>
          <w:color w:val="000000" w:themeColor="text1"/>
          <w:sz w:val="24"/>
          <w:szCs w:val="24"/>
        </w:rPr>
        <w:t xml:space="preserve">see </w:t>
      </w:r>
      <w:r w:rsidR="00E9729E" w:rsidRPr="00E66409">
        <w:rPr>
          <w:rFonts w:ascii="Times New Roman" w:hAnsi="Times New Roman" w:cs="Times New Roman"/>
          <w:color w:val="000000" w:themeColor="text1"/>
          <w:sz w:val="24"/>
          <w:szCs w:val="24"/>
        </w:rPr>
        <w:t xml:space="preserve">Appendix </w:t>
      </w:r>
      <w:r w:rsidR="00513ADF" w:rsidRPr="00E66409">
        <w:rPr>
          <w:rFonts w:ascii="Times New Roman" w:hAnsi="Times New Roman" w:cs="Times New Roman"/>
          <w:color w:val="000000" w:themeColor="text1"/>
          <w:sz w:val="24"/>
          <w:szCs w:val="24"/>
        </w:rPr>
        <w:t>2</w:t>
      </w:r>
      <w:r w:rsidR="00A25181" w:rsidRPr="00E66409">
        <w:rPr>
          <w:rFonts w:ascii="Times New Roman" w:hAnsi="Times New Roman" w:cs="Times New Roman"/>
          <w:color w:val="000000" w:themeColor="text1"/>
          <w:sz w:val="24"/>
          <w:szCs w:val="24"/>
        </w:rPr>
        <w:t xml:space="preserve">). </w:t>
      </w:r>
    </w:p>
    <w:p w14:paraId="4766D052" w14:textId="300FD6F6" w:rsidR="00075007" w:rsidRPr="00624144" w:rsidRDefault="00CE501A" w:rsidP="00075007">
      <w:pPr>
        <w:pStyle w:val="NoSpacing"/>
        <w:numPr>
          <w:ilvl w:val="0"/>
          <w:numId w:val="6"/>
        </w:numPr>
        <w:rPr>
          <w:rFonts w:ascii="Times New Roman" w:hAnsi="Times New Roman" w:cs="Times New Roman"/>
          <w:sz w:val="24"/>
          <w:szCs w:val="24"/>
        </w:rPr>
      </w:pPr>
      <w:r w:rsidRPr="00E66409">
        <w:rPr>
          <w:rFonts w:ascii="Times New Roman" w:hAnsi="Times New Roman" w:cs="Times New Roman"/>
          <w:b/>
          <w:bCs/>
          <w:color w:val="000000" w:themeColor="text1"/>
          <w:sz w:val="24"/>
          <w:szCs w:val="24"/>
        </w:rPr>
        <w:t>Disadvantages</w:t>
      </w:r>
      <w:r w:rsidRPr="00E66409">
        <w:rPr>
          <w:rFonts w:ascii="Times New Roman" w:hAnsi="Times New Roman" w:cs="Times New Roman"/>
          <w:color w:val="000000" w:themeColor="text1"/>
          <w:sz w:val="24"/>
          <w:szCs w:val="24"/>
        </w:rPr>
        <w:t xml:space="preserve">: </w:t>
      </w:r>
      <w:r w:rsidR="00CC7D2C" w:rsidRPr="00E66409">
        <w:rPr>
          <w:rFonts w:ascii="Times New Roman" w:hAnsi="Times New Roman" w:cs="Times New Roman"/>
          <w:color w:val="000000" w:themeColor="text1"/>
          <w:sz w:val="24"/>
          <w:szCs w:val="24"/>
        </w:rPr>
        <w:t xml:space="preserve">This policy option would </w:t>
      </w:r>
      <w:r w:rsidR="00CC7D2C" w:rsidRPr="00624144">
        <w:rPr>
          <w:rFonts w:ascii="Times New Roman" w:hAnsi="Times New Roman" w:cs="Times New Roman"/>
          <w:sz w:val="24"/>
          <w:szCs w:val="24"/>
        </w:rPr>
        <w:t>not be advantageous to current/former youth in care who</w:t>
      </w:r>
      <w:r w:rsidR="006B1187" w:rsidRPr="00624144">
        <w:rPr>
          <w:rFonts w:ascii="Times New Roman" w:hAnsi="Times New Roman" w:cs="Times New Roman"/>
          <w:sz w:val="24"/>
          <w:szCs w:val="24"/>
        </w:rPr>
        <w:t xml:space="preserve"> do not have the requisite skills to gain entry into a post-secondary institution or training facility.</w:t>
      </w:r>
      <w:r w:rsidR="00F576D2" w:rsidRPr="00624144">
        <w:rPr>
          <w:rFonts w:ascii="Times New Roman" w:hAnsi="Times New Roman" w:cs="Times New Roman"/>
          <w:sz w:val="24"/>
          <w:szCs w:val="24"/>
        </w:rPr>
        <w:t xml:space="preserve"> Additionally, this approach would not cover all costs such as living expenses, meaning that students and trainees would have to secure additional funds or take on debt.</w:t>
      </w:r>
      <w:r w:rsidR="000B210A">
        <w:rPr>
          <w:rFonts w:ascii="Times New Roman" w:hAnsi="Times New Roman" w:cs="Times New Roman"/>
          <w:sz w:val="24"/>
          <w:szCs w:val="24"/>
        </w:rPr>
        <w:t xml:space="preserve"> Compared to the status quo, this would be a net-new program which means new expenditures.</w:t>
      </w:r>
    </w:p>
    <w:p w14:paraId="57C1A224" w14:textId="548494AC" w:rsidR="00075007" w:rsidRPr="00624144" w:rsidRDefault="00FC1FBD" w:rsidP="0007500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947BD2" w14:textId="7A0C97C7" w:rsidR="00075007" w:rsidRPr="00624144" w:rsidRDefault="00075007" w:rsidP="00AC4216">
      <w:pPr>
        <w:pStyle w:val="NoSpacing"/>
        <w:shd w:val="clear" w:color="auto" w:fill="F2F2F2" w:themeFill="background1" w:themeFillShade="F2"/>
        <w:rPr>
          <w:rFonts w:ascii="Times New Roman" w:hAnsi="Times New Roman" w:cs="Times New Roman"/>
          <w:b/>
          <w:bCs/>
          <w:sz w:val="24"/>
          <w:szCs w:val="24"/>
        </w:rPr>
      </w:pPr>
      <w:r w:rsidRPr="00624144">
        <w:rPr>
          <w:rFonts w:ascii="Times New Roman" w:hAnsi="Times New Roman" w:cs="Times New Roman"/>
          <w:b/>
          <w:bCs/>
          <w:sz w:val="24"/>
          <w:szCs w:val="24"/>
        </w:rPr>
        <w:t xml:space="preserve">Option C: </w:t>
      </w:r>
      <w:r w:rsidR="00E46430" w:rsidRPr="00FC1FBD">
        <w:rPr>
          <w:rFonts w:ascii="Times New Roman" w:hAnsi="Times New Roman" w:cs="Times New Roman"/>
          <w:b/>
          <w:bCs/>
          <w:i/>
          <w:iCs/>
          <w:sz w:val="24"/>
          <w:szCs w:val="24"/>
        </w:rPr>
        <w:t>Enhanced</w:t>
      </w:r>
      <w:r w:rsidRPr="00624144">
        <w:rPr>
          <w:rFonts w:ascii="Times New Roman" w:hAnsi="Times New Roman" w:cs="Times New Roman"/>
          <w:b/>
          <w:bCs/>
          <w:sz w:val="24"/>
          <w:szCs w:val="24"/>
        </w:rPr>
        <w:t xml:space="preserve"> </w:t>
      </w:r>
      <w:r w:rsidR="00E22075" w:rsidRPr="00624144">
        <w:rPr>
          <w:rFonts w:ascii="Times New Roman" w:hAnsi="Times New Roman" w:cs="Times New Roman"/>
          <w:b/>
          <w:bCs/>
          <w:sz w:val="24"/>
          <w:szCs w:val="24"/>
        </w:rPr>
        <w:t xml:space="preserve">Bright Futures </w:t>
      </w:r>
      <w:r w:rsidRPr="00624144">
        <w:rPr>
          <w:rFonts w:ascii="Times New Roman" w:hAnsi="Times New Roman" w:cs="Times New Roman"/>
          <w:b/>
          <w:bCs/>
          <w:sz w:val="24"/>
          <w:szCs w:val="24"/>
        </w:rPr>
        <w:t xml:space="preserve">Bursary for PSE/VT </w:t>
      </w:r>
      <w:r w:rsidR="00AC4216" w:rsidRPr="00624144">
        <w:rPr>
          <w:rFonts w:ascii="Times New Roman" w:hAnsi="Times New Roman" w:cs="Times New Roman"/>
          <w:b/>
          <w:bCs/>
          <w:sz w:val="24"/>
          <w:szCs w:val="24"/>
        </w:rPr>
        <w:t xml:space="preserve">Studies </w:t>
      </w:r>
    </w:p>
    <w:p w14:paraId="6B5F0266" w14:textId="77777777" w:rsidR="00075007" w:rsidRPr="00624144" w:rsidRDefault="00075007" w:rsidP="00075007">
      <w:pPr>
        <w:pStyle w:val="NoSpacing"/>
        <w:rPr>
          <w:rFonts w:ascii="Times New Roman" w:hAnsi="Times New Roman" w:cs="Times New Roman"/>
          <w:sz w:val="24"/>
          <w:szCs w:val="24"/>
        </w:rPr>
      </w:pPr>
    </w:p>
    <w:p w14:paraId="5EE349D6" w14:textId="27189C4E" w:rsidR="00075007" w:rsidRPr="00624144" w:rsidRDefault="00CE501A" w:rsidP="00075007">
      <w:pPr>
        <w:pStyle w:val="NoSpacing"/>
        <w:rPr>
          <w:rFonts w:ascii="Times New Roman" w:hAnsi="Times New Roman" w:cs="Times New Roman"/>
          <w:sz w:val="24"/>
          <w:szCs w:val="24"/>
        </w:rPr>
      </w:pPr>
      <w:r w:rsidRPr="00624144">
        <w:rPr>
          <w:rFonts w:ascii="Times New Roman" w:hAnsi="Times New Roman" w:cs="Times New Roman"/>
          <w:sz w:val="24"/>
          <w:szCs w:val="24"/>
        </w:rPr>
        <w:t>This option would provide funds for school and living expenses up to $</w:t>
      </w:r>
      <w:r w:rsidR="00275F8F" w:rsidRPr="00624144">
        <w:rPr>
          <w:rFonts w:ascii="Times New Roman" w:hAnsi="Times New Roman" w:cs="Times New Roman"/>
          <w:sz w:val="24"/>
          <w:szCs w:val="24"/>
        </w:rPr>
        <w:t>3</w:t>
      </w:r>
      <w:r w:rsidRPr="00624144">
        <w:rPr>
          <w:rFonts w:ascii="Times New Roman" w:hAnsi="Times New Roman" w:cs="Times New Roman"/>
          <w:sz w:val="24"/>
          <w:szCs w:val="24"/>
        </w:rPr>
        <w:t>0,000 per year for a maximum of four years while enrolled full-time in a post-secondary school or training program.</w:t>
      </w:r>
      <w:r w:rsidR="00E008BB" w:rsidRPr="00624144">
        <w:rPr>
          <w:rFonts w:ascii="Times New Roman" w:hAnsi="Times New Roman" w:cs="Times New Roman"/>
          <w:sz w:val="24"/>
          <w:szCs w:val="24"/>
        </w:rPr>
        <w:t xml:space="preserve"> The list below outlines some of the key attributes of this </w:t>
      </w:r>
      <w:r w:rsidR="00D9423C" w:rsidRPr="00624144">
        <w:rPr>
          <w:rFonts w:ascii="Times New Roman" w:hAnsi="Times New Roman" w:cs="Times New Roman"/>
          <w:sz w:val="24"/>
          <w:szCs w:val="24"/>
        </w:rPr>
        <w:t xml:space="preserve">proposed </w:t>
      </w:r>
      <w:r w:rsidR="00E008BB" w:rsidRPr="00624144">
        <w:rPr>
          <w:rFonts w:ascii="Times New Roman" w:hAnsi="Times New Roman" w:cs="Times New Roman"/>
          <w:sz w:val="24"/>
          <w:szCs w:val="24"/>
        </w:rPr>
        <w:t>option.</w:t>
      </w:r>
    </w:p>
    <w:p w14:paraId="74E2E9EE" w14:textId="40353BBC" w:rsidR="00CE501A" w:rsidRPr="00624144" w:rsidRDefault="00CE501A" w:rsidP="00075007">
      <w:pPr>
        <w:pStyle w:val="NoSpacing"/>
        <w:rPr>
          <w:rFonts w:ascii="Times New Roman" w:hAnsi="Times New Roman" w:cs="Times New Roman"/>
          <w:sz w:val="24"/>
          <w:szCs w:val="24"/>
        </w:rPr>
      </w:pPr>
    </w:p>
    <w:p w14:paraId="482F744E" w14:textId="059473F1" w:rsidR="00CE501A" w:rsidRPr="00624144" w:rsidRDefault="00CE501A" w:rsidP="00CE501A">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Objective</w:t>
      </w:r>
      <w:r w:rsidRPr="00624144">
        <w:rPr>
          <w:rFonts w:ascii="Times New Roman" w:hAnsi="Times New Roman" w:cs="Times New Roman"/>
          <w:sz w:val="24"/>
          <w:szCs w:val="24"/>
        </w:rPr>
        <w:t xml:space="preserve">: </w:t>
      </w:r>
      <w:r w:rsidR="006B1187" w:rsidRPr="00624144">
        <w:rPr>
          <w:rFonts w:ascii="Times New Roman" w:hAnsi="Times New Roman" w:cs="Times New Roman"/>
          <w:sz w:val="24"/>
          <w:szCs w:val="24"/>
        </w:rPr>
        <w:t>The purpose of this option is to utilize an economic approach to reduce the financial burden on former youth in care to assist them to attain their educational/ vocational training goals.</w:t>
      </w:r>
    </w:p>
    <w:p w14:paraId="5F8DADE0" w14:textId="7366873A" w:rsidR="00CE501A" w:rsidRPr="00624144" w:rsidRDefault="00CE501A" w:rsidP="00CE501A">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Rationale</w:t>
      </w:r>
      <w:r w:rsidRPr="00624144">
        <w:rPr>
          <w:rFonts w:ascii="Times New Roman" w:hAnsi="Times New Roman" w:cs="Times New Roman"/>
          <w:sz w:val="24"/>
          <w:szCs w:val="24"/>
        </w:rPr>
        <w:t xml:space="preserve">: </w:t>
      </w:r>
      <w:r w:rsidR="00D86962" w:rsidRPr="00624144">
        <w:rPr>
          <w:rFonts w:ascii="Times New Roman" w:hAnsi="Times New Roman" w:cs="Times New Roman"/>
          <w:sz w:val="24"/>
          <w:szCs w:val="24"/>
        </w:rPr>
        <w:t xml:space="preserve">The provision of financial support </w:t>
      </w:r>
      <w:r w:rsidR="00CC7D2C" w:rsidRPr="00624144">
        <w:rPr>
          <w:rFonts w:ascii="Times New Roman" w:hAnsi="Times New Roman" w:cs="Times New Roman"/>
          <w:sz w:val="24"/>
          <w:szCs w:val="24"/>
        </w:rPr>
        <w:t xml:space="preserve">for school costs and living expenses </w:t>
      </w:r>
      <w:r w:rsidR="00D86962" w:rsidRPr="00624144">
        <w:rPr>
          <w:rFonts w:ascii="Times New Roman" w:hAnsi="Times New Roman" w:cs="Times New Roman"/>
          <w:sz w:val="24"/>
          <w:szCs w:val="24"/>
        </w:rPr>
        <w:t>would serve as a</w:t>
      </w:r>
      <w:r w:rsidR="00CC7D2C" w:rsidRPr="00624144">
        <w:rPr>
          <w:rFonts w:ascii="Times New Roman" w:hAnsi="Times New Roman" w:cs="Times New Roman"/>
          <w:sz w:val="24"/>
          <w:szCs w:val="24"/>
        </w:rPr>
        <w:t xml:space="preserve"> strong </w:t>
      </w:r>
      <w:r w:rsidR="00D86962" w:rsidRPr="00624144">
        <w:rPr>
          <w:rFonts w:ascii="Times New Roman" w:hAnsi="Times New Roman" w:cs="Times New Roman"/>
          <w:sz w:val="24"/>
          <w:szCs w:val="24"/>
        </w:rPr>
        <w:t xml:space="preserve">incentive for current/former youth in care to further their studies/training after high school. </w:t>
      </w:r>
    </w:p>
    <w:p w14:paraId="1BDE5643" w14:textId="1F3E1352" w:rsidR="002554D8" w:rsidRPr="00624144" w:rsidRDefault="00D9423C" w:rsidP="002554D8">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lastRenderedPageBreak/>
        <w:t>Capacity</w:t>
      </w:r>
      <w:r w:rsidR="002554D8" w:rsidRPr="00624144">
        <w:rPr>
          <w:rFonts w:ascii="Times New Roman" w:hAnsi="Times New Roman" w:cs="Times New Roman"/>
          <w:b/>
          <w:bCs/>
          <w:sz w:val="24"/>
          <w:szCs w:val="24"/>
        </w:rPr>
        <w:t>:</w:t>
      </w:r>
      <w:r w:rsidRPr="00624144">
        <w:rPr>
          <w:rFonts w:ascii="Times New Roman" w:hAnsi="Times New Roman" w:cs="Times New Roman"/>
          <w:sz w:val="24"/>
          <w:szCs w:val="24"/>
        </w:rPr>
        <w:t xml:space="preserve"> Based on the suggested bursary amount of $4.4M per year, this would provide up to $</w:t>
      </w:r>
      <w:r w:rsidR="00275F8F" w:rsidRPr="00624144">
        <w:rPr>
          <w:rFonts w:ascii="Times New Roman" w:hAnsi="Times New Roman" w:cs="Times New Roman"/>
          <w:sz w:val="24"/>
          <w:szCs w:val="24"/>
        </w:rPr>
        <w:t>3</w:t>
      </w:r>
      <w:r w:rsidRPr="00624144">
        <w:rPr>
          <w:rFonts w:ascii="Times New Roman" w:hAnsi="Times New Roman" w:cs="Times New Roman"/>
          <w:sz w:val="24"/>
          <w:szCs w:val="24"/>
        </w:rPr>
        <w:t xml:space="preserve">0,000 per year for </w:t>
      </w:r>
      <w:r w:rsidR="00275F8F" w:rsidRPr="00624144">
        <w:rPr>
          <w:rFonts w:ascii="Times New Roman" w:hAnsi="Times New Roman" w:cs="Times New Roman"/>
          <w:sz w:val="24"/>
          <w:szCs w:val="24"/>
        </w:rPr>
        <w:t>146</w:t>
      </w:r>
      <w:r w:rsidRPr="00624144">
        <w:rPr>
          <w:rFonts w:ascii="Times New Roman" w:hAnsi="Times New Roman" w:cs="Times New Roman"/>
          <w:sz w:val="24"/>
          <w:szCs w:val="24"/>
        </w:rPr>
        <w:t xml:space="preserve"> individuals annually.</w:t>
      </w:r>
    </w:p>
    <w:p w14:paraId="1122DFA5" w14:textId="4764FE43" w:rsidR="00CE501A" w:rsidRPr="00624144" w:rsidRDefault="00CE501A" w:rsidP="002554D8">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Advantages</w:t>
      </w:r>
      <w:r w:rsidRPr="00624144">
        <w:rPr>
          <w:rFonts w:ascii="Times New Roman" w:hAnsi="Times New Roman" w:cs="Times New Roman"/>
          <w:sz w:val="24"/>
          <w:szCs w:val="24"/>
        </w:rPr>
        <w:t xml:space="preserve">: This approach </w:t>
      </w:r>
      <w:r w:rsidR="00E46430" w:rsidRPr="00624144">
        <w:rPr>
          <w:rFonts w:ascii="Times New Roman" w:hAnsi="Times New Roman" w:cs="Times New Roman"/>
          <w:sz w:val="24"/>
          <w:szCs w:val="24"/>
        </w:rPr>
        <w:t>could contribute to more positive outcomes for recipients, as the enhanced bursary would reduce financial barriers during their studies/ training programs.</w:t>
      </w:r>
      <w:r w:rsidR="00F576D2" w:rsidRPr="00624144">
        <w:rPr>
          <w:rFonts w:ascii="Times New Roman" w:hAnsi="Times New Roman" w:cs="Times New Roman"/>
          <w:sz w:val="24"/>
          <w:szCs w:val="24"/>
        </w:rPr>
        <w:t xml:space="preserve"> If implemented, this approach would likely contribute to an increase of current and former youth in care pursuing PSE and VT compared to the status quo.</w:t>
      </w:r>
    </w:p>
    <w:p w14:paraId="171F31A8" w14:textId="2D8DD8E6" w:rsidR="006616E9" w:rsidRPr="000B210A" w:rsidRDefault="00CE501A" w:rsidP="006616E9">
      <w:pPr>
        <w:pStyle w:val="NoSpacing"/>
        <w:numPr>
          <w:ilvl w:val="0"/>
          <w:numId w:val="5"/>
        </w:numPr>
        <w:rPr>
          <w:rFonts w:ascii="Times New Roman" w:hAnsi="Times New Roman" w:cs="Times New Roman"/>
          <w:sz w:val="24"/>
          <w:szCs w:val="24"/>
        </w:rPr>
      </w:pPr>
      <w:r w:rsidRPr="00624144">
        <w:rPr>
          <w:rFonts w:ascii="Times New Roman" w:hAnsi="Times New Roman" w:cs="Times New Roman"/>
          <w:b/>
          <w:bCs/>
          <w:sz w:val="24"/>
          <w:szCs w:val="24"/>
        </w:rPr>
        <w:t>Disadvantages</w:t>
      </w:r>
      <w:r w:rsidRPr="00624144">
        <w:rPr>
          <w:rFonts w:ascii="Times New Roman" w:hAnsi="Times New Roman" w:cs="Times New Roman"/>
          <w:sz w:val="24"/>
          <w:szCs w:val="24"/>
        </w:rPr>
        <w:t xml:space="preserve">: </w:t>
      </w:r>
      <w:r w:rsidR="006B1187" w:rsidRPr="00624144">
        <w:rPr>
          <w:rFonts w:ascii="Times New Roman" w:hAnsi="Times New Roman" w:cs="Times New Roman"/>
          <w:sz w:val="24"/>
          <w:szCs w:val="24"/>
        </w:rPr>
        <w:t xml:space="preserve">This </w:t>
      </w:r>
      <w:r w:rsidR="00A25181" w:rsidRPr="00624144">
        <w:rPr>
          <w:rFonts w:ascii="Times New Roman" w:hAnsi="Times New Roman" w:cs="Times New Roman"/>
          <w:sz w:val="24"/>
          <w:szCs w:val="24"/>
        </w:rPr>
        <w:t>option</w:t>
      </w:r>
      <w:r w:rsidR="006B1187" w:rsidRPr="00624144">
        <w:rPr>
          <w:rFonts w:ascii="Times New Roman" w:hAnsi="Times New Roman" w:cs="Times New Roman"/>
          <w:sz w:val="24"/>
          <w:szCs w:val="24"/>
        </w:rPr>
        <w:t xml:space="preserve"> would not be advantageous to current/former youth in care who do not have the requisite skills to gain entry into a post-secondary institution or training facility. Additionally, t</w:t>
      </w:r>
      <w:r w:rsidR="006616E9" w:rsidRPr="00624144">
        <w:rPr>
          <w:rFonts w:ascii="Times New Roman" w:hAnsi="Times New Roman" w:cs="Times New Roman"/>
          <w:sz w:val="24"/>
          <w:szCs w:val="24"/>
        </w:rPr>
        <w:t>his is the most resource-</w:t>
      </w:r>
      <w:r w:rsidR="006B1187" w:rsidRPr="00624144">
        <w:rPr>
          <w:rFonts w:ascii="Times New Roman" w:hAnsi="Times New Roman" w:cs="Times New Roman"/>
          <w:sz w:val="24"/>
          <w:szCs w:val="24"/>
        </w:rPr>
        <w:t>intensive option</w:t>
      </w:r>
      <w:r w:rsidR="006616E9" w:rsidRPr="00624144">
        <w:rPr>
          <w:rFonts w:ascii="Times New Roman" w:hAnsi="Times New Roman" w:cs="Times New Roman"/>
          <w:sz w:val="24"/>
          <w:szCs w:val="24"/>
        </w:rPr>
        <w:t xml:space="preserve"> in terms of funds and staffing required.</w:t>
      </w:r>
      <w:r w:rsidR="000B210A">
        <w:rPr>
          <w:rFonts w:ascii="Times New Roman" w:hAnsi="Times New Roman" w:cs="Times New Roman"/>
          <w:sz w:val="24"/>
          <w:szCs w:val="24"/>
        </w:rPr>
        <w:t xml:space="preserve"> Compared to the status quo, this would be a net-new program which means new expenditures.</w:t>
      </w:r>
    </w:p>
    <w:p w14:paraId="23D2B543" w14:textId="0A635497" w:rsidR="0098751A" w:rsidRDefault="0098751A" w:rsidP="006D7440">
      <w:pPr>
        <w:pStyle w:val="NoSpacing"/>
        <w:rPr>
          <w:rFonts w:ascii="Times New Roman" w:hAnsi="Times New Roman" w:cs="Times New Roman"/>
          <w:b/>
          <w:bCs/>
          <w:i/>
          <w:iCs/>
          <w:sz w:val="24"/>
          <w:szCs w:val="24"/>
        </w:rPr>
      </w:pPr>
    </w:p>
    <w:p w14:paraId="1FB0CAD9" w14:textId="6A35994E" w:rsidR="005A43F7" w:rsidRDefault="005A43F7" w:rsidP="006D7440">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Comparison </w:t>
      </w:r>
      <w:r w:rsidR="00EF0673">
        <w:rPr>
          <w:rFonts w:ascii="Times New Roman" w:hAnsi="Times New Roman" w:cs="Times New Roman"/>
          <w:b/>
          <w:bCs/>
          <w:i/>
          <w:iCs/>
          <w:sz w:val="24"/>
          <w:szCs w:val="24"/>
        </w:rPr>
        <w:t xml:space="preserve">Summary </w:t>
      </w:r>
      <w:r>
        <w:rPr>
          <w:rFonts w:ascii="Times New Roman" w:hAnsi="Times New Roman" w:cs="Times New Roman"/>
          <w:b/>
          <w:bCs/>
          <w:i/>
          <w:iCs/>
          <w:sz w:val="24"/>
          <w:szCs w:val="24"/>
        </w:rPr>
        <w:t>Table:</w:t>
      </w:r>
    </w:p>
    <w:p w14:paraId="795B404C" w14:textId="77777777" w:rsidR="00F82EB5" w:rsidRDefault="00F82EB5" w:rsidP="00F82EB5">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33"/>
        <w:gridCol w:w="2133"/>
        <w:gridCol w:w="2133"/>
        <w:gridCol w:w="2133"/>
      </w:tblGrid>
      <w:tr w:rsidR="00F82EB5" w14:paraId="61B2EB5E" w14:textId="77777777" w:rsidTr="005A43F7">
        <w:trPr>
          <w:trHeight w:val="263"/>
          <w:jc w:val="center"/>
        </w:trPr>
        <w:tc>
          <w:tcPr>
            <w:tcW w:w="2133" w:type="dxa"/>
            <w:shd w:val="clear" w:color="auto" w:fill="A6A6A6" w:themeFill="background1" w:themeFillShade="A6"/>
          </w:tcPr>
          <w:p w14:paraId="3CBE986C" w14:textId="77777777" w:rsidR="00F82EB5" w:rsidRDefault="00F82EB5" w:rsidP="00EF0673">
            <w:pPr>
              <w:pStyle w:val="NoSpacing"/>
              <w:rPr>
                <w:rFonts w:ascii="Times New Roman" w:hAnsi="Times New Roman" w:cs="Times New Roman"/>
              </w:rPr>
            </w:pPr>
          </w:p>
        </w:tc>
        <w:tc>
          <w:tcPr>
            <w:tcW w:w="2133" w:type="dxa"/>
            <w:shd w:val="clear" w:color="auto" w:fill="A6A6A6" w:themeFill="background1" w:themeFillShade="A6"/>
            <w:vAlign w:val="center"/>
          </w:tcPr>
          <w:p w14:paraId="22248AB2" w14:textId="77777777" w:rsidR="00F82EB5" w:rsidRPr="00EF0673" w:rsidRDefault="00F82EB5" w:rsidP="00FC1FBD">
            <w:pPr>
              <w:pStyle w:val="NoSpacing"/>
              <w:spacing w:before="120"/>
              <w:jc w:val="center"/>
              <w:rPr>
                <w:rFonts w:ascii="Times New Roman" w:hAnsi="Times New Roman" w:cs="Times New Roman"/>
                <w:b/>
                <w:bCs/>
                <w:color w:val="FFFFFF" w:themeColor="background1"/>
              </w:rPr>
            </w:pPr>
            <w:r w:rsidRPr="00EF0673">
              <w:rPr>
                <w:rFonts w:ascii="Times New Roman" w:hAnsi="Times New Roman" w:cs="Times New Roman"/>
                <w:b/>
                <w:bCs/>
                <w:color w:val="FFFFFF" w:themeColor="background1"/>
              </w:rPr>
              <w:t>Option A</w:t>
            </w:r>
          </w:p>
          <w:p w14:paraId="76EA47F7" w14:textId="01ED0B77" w:rsidR="00EF0673" w:rsidRPr="00EF0673" w:rsidRDefault="00EF0673" w:rsidP="00FC1FBD">
            <w:pPr>
              <w:pStyle w:val="NoSpacing"/>
              <w:spacing w:after="120"/>
              <w:jc w:val="center"/>
              <w:rPr>
                <w:rFonts w:ascii="Times New Roman" w:hAnsi="Times New Roman" w:cs="Times New Roman"/>
                <w:b/>
                <w:bCs/>
                <w:color w:val="FFFFFF" w:themeColor="background1"/>
              </w:rPr>
            </w:pPr>
            <w:r w:rsidRPr="00EF0673">
              <w:rPr>
                <w:rFonts w:ascii="Times New Roman" w:hAnsi="Times New Roman" w:cs="Times New Roman"/>
                <w:b/>
                <w:bCs/>
                <w:color w:val="FFFFFF" w:themeColor="background1"/>
              </w:rPr>
              <w:t>Tracking Outcomes Study</w:t>
            </w:r>
          </w:p>
        </w:tc>
        <w:tc>
          <w:tcPr>
            <w:tcW w:w="2133" w:type="dxa"/>
            <w:shd w:val="clear" w:color="auto" w:fill="A6A6A6" w:themeFill="background1" w:themeFillShade="A6"/>
            <w:vAlign w:val="center"/>
          </w:tcPr>
          <w:p w14:paraId="075EDC64" w14:textId="77777777" w:rsidR="00F82EB5" w:rsidRPr="00EF0673" w:rsidRDefault="00F82EB5" w:rsidP="00FC1FBD">
            <w:pPr>
              <w:pStyle w:val="NoSpacing"/>
              <w:spacing w:before="120"/>
              <w:jc w:val="center"/>
              <w:rPr>
                <w:rFonts w:ascii="Times New Roman" w:hAnsi="Times New Roman" w:cs="Times New Roman"/>
                <w:b/>
                <w:bCs/>
                <w:color w:val="FFFFFF" w:themeColor="background1"/>
              </w:rPr>
            </w:pPr>
            <w:r w:rsidRPr="00EF0673">
              <w:rPr>
                <w:rFonts w:ascii="Times New Roman" w:hAnsi="Times New Roman" w:cs="Times New Roman"/>
                <w:b/>
                <w:bCs/>
                <w:color w:val="FFFFFF" w:themeColor="background1"/>
              </w:rPr>
              <w:t>Option B</w:t>
            </w:r>
          </w:p>
          <w:p w14:paraId="14D7BBAE" w14:textId="55925331" w:rsidR="00EF0673" w:rsidRPr="00F94E21" w:rsidRDefault="00EF0673" w:rsidP="00FC1FBD">
            <w:pPr>
              <w:pStyle w:val="NoSpacing"/>
              <w:spacing w:after="120"/>
              <w:jc w:val="center"/>
              <w:rPr>
                <w:rFonts w:ascii="Times New Roman" w:hAnsi="Times New Roman" w:cs="Times New Roman"/>
                <w:b/>
                <w:bCs/>
                <w:color w:val="FFFFFF" w:themeColor="background1"/>
              </w:rPr>
            </w:pPr>
            <w:r w:rsidRPr="00EF0673">
              <w:rPr>
                <w:rFonts w:ascii="Times New Roman" w:hAnsi="Times New Roman" w:cs="Times New Roman"/>
                <w:b/>
                <w:bCs/>
                <w:color w:val="FFFFFF" w:themeColor="background1"/>
              </w:rPr>
              <w:t>Bright Futures Burs</w:t>
            </w:r>
            <w:r w:rsidRPr="00F94E21">
              <w:rPr>
                <w:rFonts w:ascii="Times New Roman" w:hAnsi="Times New Roman" w:cs="Times New Roman"/>
                <w:b/>
                <w:bCs/>
                <w:color w:val="FFFFFF" w:themeColor="background1"/>
              </w:rPr>
              <w:t>ary</w:t>
            </w:r>
          </w:p>
        </w:tc>
        <w:tc>
          <w:tcPr>
            <w:tcW w:w="2133" w:type="dxa"/>
            <w:shd w:val="clear" w:color="auto" w:fill="A6A6A6" w:themeFill="background1" w:themeFillShade="A6"/>
            <w:vAlign w:val="center"/>
          </w:tcPr>
          <w:p w14:paraId="60A91563" w14:textId="77777777" w:rsidR="00F82EB5" w:rsidRPr="00EF0673" w:rsidRDefault="00F82EB5" w:rsidP="00FC1FBD">
            <w:pPr>
              <w:pStyle w:val="NoSpacing"/>
              <w:spacing w:before="120"/>
              <w:jc w:val="center"/>
              <w:rPr>
                <w:rFonts w:ascii="Times New Roman" w:hAnsi="Times New Roman" w:cs="Times New Roman"/>
                <w:b/>
                <w:bCs/>
                <w:color w:val="FFFFFF" w:themeColor="background1"/>
              </w:rPr>
            </w:pPr>
            <w:r w:rsidRPr="00F94E21">
              <w:rPr>
                <w:rFonts w:ascii="Times New Roman" w:hAnsi="Times New Roman" w:cs="Times New Roman"/>
                <w:b/>
                <w:bCs/>
                <w:color w:val="FFFFFF" w:themeColor="background1"/>
              </w:rPr>
              <w:t>Option C</w:t>
            </w:r>
          </w:p>
          <w:p w14:paraId="3347B9E2" w14:textId="16E8265D" w:rsidR="00EF0673" w:rsidRPr="00EF0673" w:rsidRDefault="00EF0673" w:rsidP="00FC1FBD">
            <w:pPr>
              <w:pStyle w:val="NoSpacing"/>
              <w:spacing w:after="120"/>
              <w:jc w:val="center"/>
              <w:rPr>
                <w:rFonts w:ascii="Times New Roman" w:hAnsi="Times New Roman" w:cs="Times New Roman"/>
                <w:b/>
                <w:bCs/>
                <w:color w:val="FFFFFF" w:themeColor="background1"/>
              </w:rPr>
            </w:pPr>
            <w:r w:rsidRPr="00EF0673">
              <w:rPr>
                <w:rFonts w:ascii="Times New Roman" w:hAnsi="Times New Roman" w:cs="Times New Roman"/>
                <w:b/>
                <w:bCs/>
                <w:color w:val="FFFFFF" w:themeColor="background1"/>
              </w:rPr>
              <w:t>Enhanced Bright Futures Bursary</w:t>
            </w:r>
          </w:p>
        </w:tc>
      </w:tr>
      <w:tr w:rsidR="00F82EB5" w14:paraId="026CCF16" w14:textId="77777777" w:rsidTr="005A43F7">
        <w:trPr>
          <w:trHeight w:val="1273"/>
          <w:jc w:val="center"/>
        </w:trPr>
        <w:tc>
          <w:tcPr>
            <w:tcW w:w="2133" w:type="dxa"/>
            <w:shd w:val="clear" w:color="auto" w:fill="F2F2F2" w:themeFill="background1" w:themeFillShade="F2"/>
          </w:tcPr>
          <w:p w14:paraId="27FC4DF1" w14:textId="77777777" w:rsidR="00F82EB5" w:rsidRPr="00604F3C" w:rsidRDefault="00F82EB5" w:rsidP="00EF0673">
            <w:pPr>
              <w:pStyle w:val="NoSpacing"/>
              <w:rPr>
                <w:rFonts w:ascii="Times New Roman" w:hAnsi="Times New Roman" w:cs="Times New Roman"/>
                <w:b/>
                <w:bCs/>
              </w:rPr>
            </w:pPr>
            <w:r w:rsidRPr="00604F3C">
              <w:rPr>
                <w:rFonts w:ascii="Times New Roman" w:hAnsi="Times New Roman" w:cs="Times New Roman"/>
                <w:b/>
                <w:bCs/>
              </w:rPr>
              <w:t>Objective</w:t>
            </w:r>
          </w:p>
        </w:tc>
        <w:tc>
          <w:tcPr>
            <w:tcW w:w="2133" w:type="dxa"/>
          </w:tcPr>
          <w:p w14:paraId="1546D365" w14:textId="77777777" w:rsidR="00F82EB5" w:rsidRPr="00604F3C" w:rsidRDefault="00F82EB5" w:rsidP="00EF0673">
            <w:pPr>
              <w:pStyle w:val="NoSpacing"/>
              <w:rPr>
                <w:rFonts w:ascii="Times New Roman" w:hAnsi="Times New Roman" w:cs="Times New Roman"/>
                <w:sz w:val="20"/>
                <w:szCs w:val="20"/>
              </w:rPr>
            </w:pPr>
            <w:r w:rsidRPr="00604F3C">
              <w:rPr>
                <w:rFonts w:ascii="Times New Roman" w:hAnsi="Times New Roman" w:cs="Times New Roman"/>
                <w:sz w:val="20"/>
                <w:szCs w:val="20"/>
              </w:rPr>
              <w:t>-To assess the outcomes of former SK youth in care</w:t>
            </w:r>
          </w:p>
        </w:tc>
        <w:tc>
          <w:tcPr>
            <w:tcW w:w="2133" w:type="dxa"/>
          </w:tcPr>
          <w:p w14:paraId="5928900C"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w:t>
            </w:r>
            <w:r w:rsidRPr="00604F3C">
              <w:rPr>
                <w:rFonts w:ascii="Times New Roman" w:hAnsi="Times New Roman" w:cs="Times New Roman"/>
                <w:sz w:val="20"/>
                <w:szCs w:val="20"/>
              </w:rPr>
              <w:t>To reduce the financial burden on former youth in care to assist them to attain their school/ training goals.</w:t>
            </w:r>
          </w:p>
        </w:tc>
        <w:tc>
          <w:tcPr>
            <w:tcW w:w="2133" w:type="dxa"/>
          </w:tcPr>
          <w:p w14:paraId="042B0BB5"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w:t>
            </w:r>
            <w:r w:rsidRPr="00604F3C">
              <w:rPr>
                <w:rFonts w:ascii="Times New Roman" w:hAnsi="Times New Roman" w:cs="Times New Roman"/>
                <w:sz w:val="20"/>
                <w:szCs w:val="20"/>
              </w:rPr>
              <w:t>To reduce the financial burden on former youth in care to assist them to attain their school/ training goals</w:t>
            </w:r>
            <w:r>
              <w:rPr>
                <w:rFonts w:ascii="Times New Roman" w:hAnsi="Times New Roman" w:cs="Times New Roman"/>
                <w:sz w:val="20"/>
                <w:szCs w:val="20"/>
              </w:rPr>
              <w:t>.</w:t>
            </w:r>
          </w:p>
        </w:tc>
      </w:tr>
      <w:tr w:rsidR="00F82EB5" w14:paraId="414D91A9" w14:textId="77777777" w:rsidTr="005A43F7">
        <w:trPr>
          <w:trHeight w:val="1470"/>
          <w:jc w:val="center"/>
        </w:trPr>
        <w:tc>
          <w:tcPr>
            <w:tcW w:w="2133" w:type="dxa"/>
            <w:shd w:val="clear" w:color="auto" w:fill="F2F2F2" w:themeFill="background1" w:themeFillShade="F2"/>
          </w:tcPr>
          <w:p w14:paraId="2351388A" w14:textId="77777777" w:rsidR="00F82EB5" w:rsidRPr="00604F3C" w:rsidRDefault="00F82EB5" w:rsidP="00EF0673">
            <w:pPr>
              <w:pStyle w:val="NoSpacing"/>
              <w:rPr>
                <w:rFonts w:ascii="Times New Roman" w:hAnsi="Times New Roman" w:cs="Times New Roman"/>
                <w:b/>
                <w:bCs/>
              </w:rPr>
            </w:pPr>
            <w:r w:rsidRPr="00604F3C">
              <w:rPr>
                <w:rFonts w:ascii="Times New Roman" w:hAnsi="Times New Roman" w:cs="Times New Roman"/>
                <w:b/>
                <w:bCs/>
              </w:rPr>
              <w:t>Rationale</w:t>
            </w:r>
          </w:p>
        </w:tc>
        <w:tc>
          <w:tcPr>
            <w:tcW w:w="2133" w:type="dxa"/>
          </w:tcPr>
          <w:p w14:paraId="7DF2CCCA" w14:textId="77777777" w:rsidR="00F82EB5" w:rsidRPr="00604F3C" w:rsidRDefault="00F82EB5" w:rsidP="00EF0673">
            <w:pPr>
              <w:pStyle w:val="NoSpacing"/>
              <w:rPr>
                <w:rFonts w:ascii="Times New Roman" w:hAnsi="Times New Roman" w:cs="Times New Roman"/>
                <w:sz w:val="20"/>
                <w:szCs w:val="20"/>
              </w:rPr>
            </w:pPr>
            <w:r w:rsidRPr="00604F3C">
              <w:rPr>
                <w:rFonts w:ascii="Times New Roman" w:hAnsi="Times New Roman" w:cs="Times New Roman"/>
                <w:sz w:val="20"/>
                <w:szCs w:val="20"/>
              </w:rPr>
              <w:t xml:space="preserve">-Outcomes data is needed to </w:t>
            </w:r>
            <w:r>
              <w:rPr>
                <w:rFonts w:ascii="Times New Roman" w:hAnsi="Times New Roman" w:cs="Times New Roman"/>
                <w:sz w:val="20"/>
                <w:szCs w:val="20"/>
              </w:rPr>
              <w:t>properly evaluate</w:t>
            </w:r>
            <w:r w:rsidRPr="00604F3C">
              <w:rPr>
                <w:rFonts w:ascii="Times New Roman" w:hAnsi="Times New Roman" w:cs="Times New Roman"/>
                <w:sz w:val="20"/>
                <w:szCs w:val="20"/>
              </w:rPr>
              <w:t xml:space="preserve"> Options B or C.</w:t>
            </w:r>
          </w:p>
          <w:p w14:paraId="66A75D3D" w14:textId="77777777" w:rsidR="00F82EB5" w:rsidRPr="00604F3C" w:rsidRDefault="00F82EB5" w:rsidP="00EF0673">
            <w:pPr>
              <w:pStyle w:val="NoSpacing"/>
              <w:rPr>
                <w:rFonts w:ascii="Times New Roman" w:hAnsi="Times New Roman" w:cs="Times New Roman"/>
                <w:sz w:val="20"/>
                <w:szCs w:val="20"/>
              </w:rPr>
            </w:pPr>
            <w:r w:rsidRPr="00604F3C">
              <w:rPr>
                <w:rFonts w:ascii="Times New Roman" w:hAnsi="Times New Roman" w:cs="Times New Roman"/>
                <w:sz w:val="20"/>
                <w:szCs w:val="20"/>
              </w:rPr>
              <w:t>-Data can be used for evidence-based decision-making.</w:t>
            </w:r>
          </w:p>
        </w:tc>
        <w:tc>
          <w:tcPr>
            <w:tcW w:w="2133" w:type="dxa"/>
          </w:tcPr>
          <w:p w14:paraId="3DB0D0BE"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-Providing a bursary would incentivize current and former youth in care to apply for PSE or VT.</w:t>
            </w:r>
          </w:p>
        </w:tc>
        <w:tc>
          <w:tcPr>
            <w:tcW w:w="2133" w:type="dxa"/>
          </w:tcPr>
          <w:p w14:paraId="4344CBDC"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-Providing an enhanced bursary would incentivize current and former youth in care to apply for PSE or VT.</w:t>
            </w:r>
          </w:p>
        </w:tc>
      </w:tr>
      <w:tr w:rsidR="00F82EB5" w14:paraId="02E0619A" w14:textId="77777777" w:rsidTr="005A43F7">
        <w:trPr>
          <w:trHeight w:val="1909"/>
          <w:jc w:val="center"/>
        </w:trPr>
        <w:tc>
          <w:tcPr>
            <w:tcW w:w="2133" w:type="dxa"/>
            <w:shd w:val="clear" w:color="auto" w:fill="F2F2F2" w:themeFill="background1" w:themeFillShade="F2"/>
          </w:tcPr>
          <w:p w14:paraId="57D9D8F5" w14:textId="77777777" w:rsidR="00F82EB5" w:rsidRPr="00604F3C" w:rsidRDefault="00F82EB5" w:rsidP="00EF0673">
            <w:pPr>
              <w:pStyle w:val="NoSpacing"/>
              <w:rPr>
                <w:rFonts w:ascii="Times New Roman" w:hAnsi="Times New Roman" w:cs="Times New Roman"/>
                <w:b/>
                <w:bCs/>
              </w:rPr>
            </w:pPr>
            <w:r w:rsidRPr="00604F3C">
              <w:rPr>
                <w:rFonts w:ascii="Times New Roman" w:hAnsi="Times New Roman" w:cs="Times New Roman"/>
                <w:b/>
                <w:bCs/>
              </w:rPr>
              <w:t>Advantages</w:t>
            </w:r>
          </w:p>
        </w:tc>
        <w:tc>
          <w:tcPr>
            <w:tcW w:w="2133" w:type="dxa"/>
          </w:tcPr>
          <w:p w14:paraId="5B6523AA"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-Supported by advocacy coalitions</w:t>
            </w:r>
          </w:p>
        </w:tc>
        <w:tc>
          <w:tcPr>
            <w:tcW w:w="2133" w:type="dxa"/>
          </w:tcPr>
          <w:p w14:paraId="521629D7" w14:textId="77777777" w:rsidR="00F82EB5"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-Would bring SK in line with other provinces</w:t>
            </w:r>
          </w:p>
          <w:p w14:paraId="37500B53" w14:textId="77777777" w:rsidR="00F82EB5"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-Could lead to positive economic outcomes in the long-term</w:t>
            </w:r>
          </w:p>
          <w:p w14:paraId="14CF506A"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-More students could benefit.</w:t>
            </w:r>
          </w:p>
        </w:tc>
        <w:tc>
          <w:tcPr>
            <w:tcW w:w="2133" w:type="dxa"/>
          </w:tcPr>
          <w:p w14:paraId="704C9D24" w14:textId="77777777" w:rsidR="00F82EB5"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-Would bring SK in line with other provinces</w:t>
            </w:r>
          </w:p>
          <w:p w14:paraId="4635557B" w14:textId="77777777" w:rsidR="00F82EB5"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-Could lead to positive economic outcomes in the long-term</w:t>
            </w:r>
          </w:p>
          <w:p w14:paraId="071D1CA4"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-Recipients would not incur debt.</w:t>
            </w:r>
          </w:p>
        </w:tc>
      </w:tr>
      <w:tr w:rsidR="00F82EB5" w14:paraId="316D3F27" w14:textId="77777777" w:rsidTr="005A43F7">
        <w:trPr>
          <w:trHeight w:val="1273"/>
          <w:jc w:val="center"/>
        </w:trPr>
        <w:tc>
          <w:tcPr>
            <w:tcW w:w="2133" w:type="dxa"/>
            <w:shd w:val="clear" w:color="auto" w:fill="F2F2F2" w:themeFill="background1" w:themeFillShade="F2"/>
          </w:tcPr>
          <w:p w14:paraId="750CEFE3" w14:textId="77777777" w:rsidR="00F82EB5" w:rsidRPr="00604F3C" w:rsidRDefault="00F82EB5" w:rsidP="00EF0673">
            <w:pPr>
              <w:pStyle w:val="NoSpacing"/>
              <w:rPr>
                <w:rFonts w:ascii="Times New Roman" w:hAnsi="Times New Roman" w:cs="Times New Roman"/>
                <w:b/>
                <w:bCs/>
              </w:rPr>
            </w:pPr>
            <w:r w:rsidRPr="00604F3C">
              <w:rPr>
                <w:rFonts w:ascii="Times New Roman" w:hAnsi="Times New Roman" w:cs="Times New Roman"/>
                <w:b/>
                <w:bCs/>
              </w:rPr>
              <w:t>Disadvantages</w:t>
            </w:r>
          </w:p>
        </w:tc>
        <w:tc>
          <w:tcPr>
            <w:tcW w:w="2133" w:type="dxa"/>
          </w:tcPr>
          <w:p w14:paraId="0C5BD859"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-Unlikely to track outcomes of all former youth in care</w:t>
            </w:r>
          </w:p>
        </w:tc>
        <w:tc>
          <w:tcPr>
            <w:tcW w:w="2133" w:type="dxa"/>
          </w:tcPr>
          <w:p w14:paraId="3A8782B5"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-Bursary recipients would still have to pay for living expenses (likely meaning incurring debt)</w:t>
            </w:r>
          </w:p>
        </w:tc>
        <w:tc>
          <w:tcPr>
            <w:tcW w:w="2133" w:type="dxa"/>
          </w:tcPr>
          <w:p w14:paraId="7BAE3251" w14:textId="77777777" w:rsidR="00F82EB5"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-Most expensive policy option for government</w:t>
            </w:r>
          </w:p>
          <w:p w14:paraId="64CD4216" w14:textId="77777777" w:rsidR="00F82EB5" w:rsidRPr="00604F3C" w:rsidRDefault="00F82EB5" w:rsidP="00EF0673">
            <w:pPr>
              <w:pStyle w:val="NoSpacing"/>
              <w:rPr>
                <w:rFonts w:ascii="Times New Roman" w:hAnsi="Times New Roman" w:cs="Times New Roman"/>
                <w:sz w:val="20"/>
                <w:szCs w:val="20"/>
              </w:rPr>
            </w:pPr>
            <w:r>
              <w:rPr>
                <w:rFonts w:ascii="Times New Roman" w:hAnsi="Times New Roman" w:cs="Times New Roman"/>
                <w:sz w:val="20"/>
                <w:szCs w:val="20"/>
              </w:rPr>
              <w:t>-Fewer students could benefit.</w:t>
            </w:r>
          </w:p>
        </w:tc>
      </w:tr>
    </w:tbl>
    <w:p w14:paraId="471C89FE" w14:textId="77777777" w:rsidR="00F82EB5" w:rsidRDefault="00F82EB5" w:rsidP="00F82EB5">
      <w:pPr>
        <w:pStyle w:val="NoSpacing"/>
        <w:rPr>
          <w:rFonts w:ascii="Times New Roman" w:hAnsi="Times New Roman" w:cs="Times New Roman"/>
          <w:sz w:val="24"/>
          <w:szCs w:val="24"/>
        </w:rPr>
      </w:pPr>
    </w:p>
    <w:p w14:paraId="572674CA" w14:textId="2CE6B269" w:rsidR="00F82EB5" w:rsidRDefault="00F82EB5" w:rsidP="006D7440">
      <w:pPr>
        <w:pStyle w:val="NoSpacing"/>
        <w:rPr>
          <w:rFonts w:ascii="Times New Roman" w:hAnsi="Times New Roman" w:cs="Times New Roman"/>
          <w:b/>
          <w:bCs/>
          <w:i/>
          <w:iCs/>
          <w:sz w:val="24"/>
          <w:szCs w:val="24"/>
        </w:rPr>
      </w:pPr>
    </w:p>
    <w:p w14:paraId="29573785" w14:textId="77777777" w:rsidR="00F82EB5" w:rsidRPr="00F82EB5" w:rsidRDefault="00F82EB5" w:rsidP="006D7440">
      <w:pPr>
        <w:pStyle w:val="NoSpacing"/>
        <w:rPr>
          <w:rFonts w:ascii="Times New Roman" w:hAnsi="Times New Roman" w:cs="Times New Roman"/>
          <w:b/>
          <w:bCs/>
          <w:sz w:val="24"/>
          <w:szCs w:val="24"/>
        </w:rPr>
      </w:pPr>
    </w:p>
    <w:p w14:paraId="1D3D7A1A" w14:textId="58CF363D" w:rsidR="0098751A" w:rsidRPr="00624144" w:rsidRDefault="0070561A" w:rsidP="00FC1FBD">
      <w:pPr>
        <w:pStyle w:val="NoSpacing"/>
        <w:keepNext/>
        <w:shd w:val="clear" w:color="auto" w:fill="D9D9D9" w:themeFill="background1" w:themeFillShade="D9"/>
        <w:rPr>
          <w:rFonts w:ascii="Times New Roman" w:hAnsi="Times New Roman" w:cs="Times New Roman"/>
          <w:sz w:val="24"/>
          <w:szCs w:val="24"/>
        </w:rPr>
      </w:pPr>
      <w:r w:rsidRPr="00624144">
        <w:rPr>
          <w:rFonts w:ascii="Times New Roman" w:hAnsi="Times New Roman" w:cs="Times New Roman"/>
          <w:b/>
          <w:bCs/>
          <w:sz w:val="24"/>
          <w:szCs w:val="24"/>
        </w:rPr>
        <w:t>RECOMMENDED OPTION</w:t>
      </w:r>
      <w:r w:rsidR="00C06DE2" w:rsidRPr="00624144">
        <w:rPr>
          <w:rFonts w:ascii="Times New Roman" w:hAnsi="Times New Roman" w:cs="Times New Roman"/>
          <w:b/>
          <w:bCs/>
          <w:sz w:val="24"/>
          <w:szCs w:val="24"/>
        </w:rPr>
        <w:t>S</w:t>
      </w:r>
      <w:r w:rsidRPr="00624144">
        <w:rPr>
          <w:rFonts w:ascii="Times New Roman" w:hAnsi="Times New Roman" w:cs="Times New Roman"/>
          <w:b/>
          <w:bCs/>
          <w:sz w:val="24"/>
          <w:szCs w:val="24"/>
        </w:rPr>
        <w:t xml:space="preserve"> &amp; IMPLEMENTATION </w:t>
      </w:r>
      <w:r w:rsidR="00D61FD5" w:rsidRPr="00624144">
        <w:rPr>
          <w:rFonts w:ascii="Times New Roman" w:hAnsi="Times New Roman" w:cs="Times New Roman"/>
          <w:b/>
          <w:bCs/>
          <w:sz w:val="24"/>
          <w:szCs w:val="24"/>
        </w:rPr>
        <w:t>CONSIDERATIONS</w:t>
      </w:r>
    </w:p>
    <w:p w14:paraId="56C1185A" w14:textId="20609C00" w:rsidR="00A672B9" w:rsidRPr="00624144" w:rsidRDefault="00A672B9" w:rsidP="00FC1FBD">
      <w:pPr>
        <w:pStyle w:val="NoSpacing"/>
        <w:keepNext/>
        <w:rPr>
          <w:rFonts w:ascii="Times New Roman" w:hAnsi="Times New Roman" w:cs="Times New Roman"/>
          <w:b/>
          <w:bCs/>
          <w:sz w:val="24"/>
          <w:szCs w:val="24"/>
        </w:rPr>
      </w:pPr>
    </w:p>
    <w:p w14:paraId="354D7DAC" w14:textId="5DE8298F" w:rsidR="00C06DE2" w:rsidRPr="00624144" w:rsidRDefault="00C06DE2" w:rsidP="00C06DE2">
      <w:pPr>
        <w:pStyle w:val="NoSpacing"/>
        <w:shd w:val="clear" w:color="auto" w:fill="F2F2F2" w:themeFill="background1" w:themeFillShade="F2"/>
        <w:rPr>
          <w:rFonts w:ascii="Times New Roman" w:hAnsi="Times New Roman" w:cs="Times New Roman"/>
          <w:b/>
          <w:bCs/>
          <w:sz w:val="24"/>
          <w:szCs w:val="24"/>
        </w:rPr>
      </w:pPr>
      <w:r w:rsidRPr="00624144">
        <w:rPr>
          <w:rFonts w:ascii="Times New Roman" w:hAnsi="Times New Roman" w:cs="Times New Roman"/>
          <w:b/>
          <w:bCs/>
          <w:sz w:val="24"/>
          <w:szCs w:val="24"/>
        </w:rPr>
        <w:t xml:space="preserve">Recommended Options </w:t>
      </w:r>
    </w:p>
    <w:p w14:paraId="2548115F" w14:textId="77777777" w:rsidR="00C06DE2" w:rsidRPr="00624144" w:rsidRDefault="00C06DE2" w:rsidP="006D7440">
      <w:pPr>
        <w:pStyle w:val="NoSpacing"/>
        <w:rPr>
          <w:rFonts w:ascii="Times New Roman" w:hAnsi="Times New Roman" w:cs="Times New Roman"/>
          <w:sz w:val="24"/>
          <w:szCs w:val="24"/>
        </w:rPr>
      </w:pPr>
    </w:p>
    <w:p w14:paraId="0EEEF04C" w14:textId="045F9121" w:rsidR="00FA4AB0" w:rsidRPr="00624144" w:rsidRDefault="00EE6A46" w:rsidP="006D7440">
      <w:pPr>
        <w:pStyle w:val="NoSpacing"/>
        <w:rPr>
          <w:rFonts w:ascii="Times New Roman" w:hAnsi="Times New Roman" w:cs="Times New Roman"/>
          <w:sz w:val="24"/>
          <w:szCs w:val="24"/>
        </w:rPr>
      </w:pPr>
      <w:r w:rsidRPr="00624144">
        <w:rPr>
          <w:rFonts w:ascii="Times New Roman" w:hAnsi="Times New Roman" w:cs="Times New Roman"/>
          <w:sz w:val="24"/>
          <w:szCs w:val="24"/>
        </w:rPr>
        <w:t>The recommendation for the Ministry</w:t>
      </w:r>
      <w:r w:rsidR="006828C5" w:rsidRPr="00624144">
        <w:rPr>
          <w:rFonts w:ascii="Times New Roman" w:hAnsi="Times New Roman" w:cs="Times New Roman"/>
          <w:sz w:val="24"/>
          <w:szCs w:val="24"/>
        </w:rPr>
        <w:t xml:space="preserve"> of Social Services</w:t>
      </w:r>
      <w:r w:rsidR="00FA4AB0" w:rsidRPr="00624144">
        <w:rPr>
          <w:rFonts w:ascii="Times New Roman" w:hAnsi="Times New Roman" w:cs="Times New Roman"/>
          <w:sz w:val="24"/>
          <w:szCs w:val="24"/>
        </w:rPr>
        <w:t xml:space="preserve"> is</w:t>
      </w:r>
      <w:r w:rsidRPr="00624144">
        <w:rPr>
          <w:rFonts w:ascii="Times New Roman" w:hAnsi="Times New Roman" w:cs="Times New Roman"/>
          <w:sz w:val="24"/>
          <w:szCs w:val="24"/>
        </w:rPr>
        <w:t xml:space="preserve"> to implement </w:t>
      </w:r>
      <w:r w:rsidR="00EF0673">
        <w:rPr>
          <w:rFonts w:ascii="Times New Roman" w:hAnsi="Times New Roman" w:cs="Times New Roman"/>
          <w:sz w:val="24"/>
          <w:szCs w:val="24"/>
        </w:rPr>
        <w:t>O</w:t>
      </w:r>
      <w:r w:rsidRPr="00624144">
        <w:rPr>
          <w:rFonts w:ascii="Times New Roman" w:hAnsi="Times New Roman" w:cs="Times New Roman"/>
          <w:sz w:val="24"/>
          <w:szCs w:val="24"/>
        </w:rPr>
        <w:t>ption A</w:t>
      </w:r>
      <w:r w:rsidR="00C302F0" w:rsidRPr="00624144">
        <w:rPr>
          <w:rFonts w:ascii="Times New Roman" w:hAnsi="Times New Roman" w:cs="Times New Roman"/>
          <w:sz w:val="24"/>
          <w:szCs w:val="24"/>
        </w:rPr>
        <w:t xml:space="preserve"> which</w:t>
      </w:r>
      <w:r w:rsidR="00FA4AB0" w:rsidRPr="00624144">
        <w:rPr>
          <w:rFonts w:ascii="Times New Roman" w:hAnsi="Times New Roman" w:cs="Times New Roman"/>
          <w:sz w:val="24"/>
          <w:szCs w:val="24"/>
        </w:rPr>
        <w:t xml:space="preserve"> pertains to gathering </w:t>
      </w:r>
      <w:r w:rsidR="00C302F0" w:rsidRPr="00624144">
        <w:rPr>
          <w:rFonts w:ascii="Times New Roman" w:hAnsi="Times New Roman" w:cs="Times New Roman"/>
          <w:sz w:val="24"/>
          <w:szCs w:val="24"/>
        </w:rPr>
        <w:t>data on</w:t>
      </w:r>
      <w:r w:rsidR="00FA4AB0" w:rsidRPr="00624144">
        <w:rPr>
          <w:rFonts w:ascii="Times New Roman" w:hAnsi="Times New Roman" w:cs="Times New Roman"/>
          <w:sz w:val="24"/>
          <w:szCs w:val="24"/>
        </w:rPr>
        <w:t xml:space="preserve"> former clients</w:t>
      </w:r>
      <w:r w:rsidR="008F7BE2" w:rsidRPr="00624144">
        <w:rPr>
          <w:rFonts w:ascii="Times New Roman" w:hAnsi="Times New Roman" w:cs="Times New Roman"/>
          <w:sz w:val="24"/>
          <w:szCs w:val="24"/>
        </w:rPr>
        <w:t xml:space="preserve"> </w:t>
      </w:r>
      <w:r w:rsidR="00FA4AB0" w:rsidRPr="00624144">
        <w:rPr>
          <w:rFonts w:ascii="Times New Roman" w:hAnsi="Times New Roman" w:cs="Times New Roman"/>
          <w:sz w:val="24"/>
          <w:szCs w:val="24"/>
        </w:rPr>
        <w:t xml:space="preserve">for the purposes of furthering the understanding of the outcomes of former youth in care while also informing evidence-based decisions. </w:t>
      </w:r>
      <w:r w:rsidR="00923E0A" w:rsidRPr="00624144">
        <w:rPr>
          <w:rFonts w:ascii="Times New Roman" w:hAnsi="Times New Roman" w:cs="Times New Roman"/>
          <w:sz w:val="24"/>
          <w:szCs w:val="24"/>
        </w:rPr>
        <w:t>This approach</w:t>
      </w:r>
      <w:r w:rsidR="00FA4AB0" w:rsidRPr="00624144">
        <w:rPr>
          <w:rFonts w:ascii="Times New Roman" w:hAnsi="Times New Roman" w:cs="Times New Roman"/>
          <w:sz w:val="24"/>
          <w:szCs w:val="24"/>
        </w:rPr>
        <w:t xml:space="preserve"> is being considered by the BC Ministry of Children and Family De</w:t>
      </w:r>
      <w:r w:rsidR="005149C1" w:rsidRPr="00624144">
        <w:rPr>
          <w:rFonts w:ascii="Times New Roman" w:hAnsi="Times New Roman" w:cs="Times New Roman"/>
          <w:sz w:val="24"/>
          <w:szCs w:val="24"/>
        </w:rPr>
        <w:t xml:space="preserve">velopment via their “Youth and Young Adult Transitions Service Framework and Quality Assurance Framework”, in addition to their performance measure of “the percentage of youth in-care with a high school credential” </w:t>
      </w:r>
      <w:r w:rsidR="00923E0A" w:rsidRPr="00624144">
        <w:rPr>
          <w:rFonts w:ascii="Times New Roman" w:hAnsi="Times New Roman" w:cs="Times New Roman"/>
          <w:sz w:val="24"/>
          <w:szCs w:val="24"/>
        </w:rPr>
        <w:t xml:space="preserve">according to Emily Horton, Acting Assistant Deputy Minister of the Strategic Priorities Division </w:t>
      </w:r>
      <w:r w:rsidR="00BD70B9" w:rsidRPr="00624144">
        <w:rPr>
          <w:rFonts w:ascii="Times New Roman" w:hAnsi="Times New Roman" w:cs="Times New Roman"/>
          <w:sz w:val="24"/>
          <w:szCs w:val="24"/>
        </w:rPr>
        <w:t>(</w:t>
      </w:r>
      <w:r w:rsidR="00213706" w:rsidRPr="00624144">
        <w:rPr>
          <w:rFonts w:ascii="Times New Roman" w:hAnsi="Times New Roman" w:cs="Times New Roman"/>
          <w:sz w:val="24"/>
          <w:szCs w:val="24"/>
        </w:rPr>
        <w:t xml:space="preserve">E. Horton, </w:t>
      </w:r>
      <w:r w:rsidR="005149C1" w:rsidRPr="00624144">
        <w:rPr>
          <w:rFonts w:ascii="Times New Roman" w:hAnsi="Times New Roman" w:cs="Times New Roman"/>
          <w:sz w:val="24"/>
          <w:szCs w:val="24"/>
        </w:rPr>
        <w:t>personal communication, April 2, 2020).</w:t>
      </w:r>
    </w:p>
    <w:p w14:paraId="59BCF7D1" w14:textId="01F364AE" w:rsidR="00FA4AB0" w:rsidRPr="00624144" w:rsidRDefault="00FA4AB0" w:rsidP="006D7440">
      <w:pPr>
        <w:pStyle w:val="NoSpacing"/>
        <w:rPr>
          <w:rFonts w:ascii="Times New Roman" w:hAnsi="Times New Roman" w:cs="Times New Roman"/>
          <w:sz w:val="24"/>
          <w:szCs w:val="24"/>
        </w:rPr>
      </w:pPr>
    </w:p>
    <w:p w14:paraId="5BECA0BF" w14:textId="3866B012" w:rsidR="0061054D" w:rsidRPr="00624144" w:rsidRDefault="00FA4AB0" w:rsidP="001472E0">
      <w:pPr>
        <w:pStyle w:val="NoSpacing"/>
        <w:rPr>
          <w:rFonts w:ascii="Times New Roman" w:hAnsi="Times New Roman" w:cs="Times New Roman"/>
          <w:sz w:val="24"/>
          <w:szCs w:val="24"/>
        </w:rPr>
      </w:pPr>
      <w:r w:rsidRPr="00624144">
        <w:rPr>
          <w:rFonts w:ascii="Times New Roman" w:hAnsi="Times New Roman" w:cs="Times New Roman"/>
          <w:sz w:val="24"/>
          <w:szCs w:val="24"/>
        </w:rPr>
        <w:t>The recommendation for the Ministry of Advanced Education</w:t>
      </w:r>
      <w:r w:rsidR="008F7BE2" w:rsidRPr="00624144">
        <w:rPr>
          <w:rFonts w:ascii="Times New Roman" w:hAnsi="Times New Roman" w:cs="Times New Roman"/>
          <w:sz w:val="24"/>
          <w:szCs w:val="24"/>
        </w:rPr>
        <w:t xml:space="preserve"> is to </w:t>
      </w:r>
      <w:r w:rsidR="001472E0" w:rsidRPr="00624144">
        <w:rPr>
          <w:rFonts w:ascii="Times New Roman" w:hAnsi="Times New Roman" w:cs="Times New Roman"/>
          <w:sz w:val="24"/>
          <w:szCs w:val="24"/>
        </w:rPr>
        <w:t xml:space="preserve">implement </w:t>
      </w:r>
      <w:r w:rsidR="00EF0673">
        <w:rPr>
          <w:rFonts w:ascii="Times New Roman" w:hAnsi="Times New Roman" w:cs="Times New Roman"/>
          <w:sz w:val="24"/>
          <w:szCs w:val="24"/>
        </w:rPr>
        <w:t>O</w:t>
      </w:r>
      <w:r w:rsidR="001472E0" w:rsidRPr="00624144">
        <w:rPr>
          <w:rFonts w:ascii="Times New Roman" w:hAnsi="Times New Roman" w:cs="Times New Roman"/>
          <w:sz w:val="24"/>
          <w:szCs w:val="24"/>
        </w:rPr>
        <w:t>ption B</w:t>
      </w:r>
      <w:r w:rsidR="00C302F0" w:rsidRPr="00624144">
        <w:rPr>
          <w:rFonts w:ascii="Times New Roman" w:hAnsi="Times New Roman" w:cs="Times New Roman"/>
          <w:sz w:val="24"/>
          <w:szCs w:val="24"/>
        </w:rPr>
        <w:t xml:space="preserve"> by implementing a $8,000 </w:t>
      </w:r>
      <w:r w:rsidR="00C302F0" w:rsidRPr="00E66409">
        <w:rPr>
          <w:rFonts w:ascii="Times New Roman" w:hAnsi="Times New Roman" w:cs="Times New Roman"/>
          <w:color w:val="000000" w:themeColor="text1"/>
          <w:sz w:val="24"/>
          <w:szCs w:val="24"/>
        </w:rPr>
        <w:t xml:space="preserve">per year </w:t>
      </w:r>
      <w:r w:rsidR="008B4040" w:rsidRPr="00E66409">
        <w:rPr>
          <w:rFonts w:ascii="Times New Roman" w:hAnsi="Times New Roman" w:cs="Times New Roman"/>
          <w:color w:val="000000" w:themeColor="text1"/>
          <w:sz w:val="24"/>
          <w:szCs w:val="24"/>
        </w:rPr>
        <w:t xml:space="preserve">Bright Futures </w:t>
      </w:r>
      <w:r w:rsidR="00C302F0" w:rsidRPr="00E66409">
        <w:rPr>
          <w:rFonts w:ascii="Times New Roman" w:hAnsi="Times New Roman" w:cs="Times New Roman"/>
          <w:color w:val="000000" w:themeColor="text1"/>
          <w:sz w:val="24"/>
          <w:szCs w:val="24"/>
        </w:rPr>
        <w:t>bursary for PS</w:t>
      </w:r>
      <w:r w:rsidR="008B4040" w:rsidRPr="00E66409">
        <w:rPr>
          <w:rFonts w:ascii="Times New Roman" w:hAnsi="Times New Roman" w:cs="Times New Roman"/>
          <w:color w:val="000000" w:themeColor="text1"/>
          <w:sz w:val="24"/>
          <w:szCs w:val="24"/>
        </w:rPr>
        <w:t>E</w:t>
      </w:r>
      <w:r w:rsidR="00C302F0" w:rsidRPr="00E66409">
        <w:rPr>
          <w:rFonts w:ascii="Times New Roman" w:hAnsi="Times New Roman" w:cs="Times New Roman"/>
          <w:color w:val="000000" w:themeColor="text1"/>
          <w:sz w:val="24"/>
          <w:szCs w:val="24"/>
        </w:rPr>
        <w:t>/VT studies</w:t>
      </w:r>
      <w:r w:rsidR="00B347F7" w:rsidRPr="00E66409">
        <w:rPr>
          <w:rFonts w:ascii="Times New Roman" w:hAnsi="Times New Roman" w:cs="Times New Roman"/>
          <w:color w:val="000000" w:themeColor="text1"/>
          <w:sz w:val="24"/>
          <w:szCs w:val="24"/>
        </w:rPr>
        <w:t xml:space="preserve">. </w:t>
      </w:r>
      <w:r w:rsidR="00C302F0" w:rsidRPr="00E66409">
        <w:rPr>
          <w:rFonts w:ascii="Times New Roman" w:hAnsi="Times New Roman" w:cs="Times New Roman"/>
          <w:color w:val="000000" w:themeColor="text1"/>
          <w:sz w:val="24"/>
          <w:szCs w:val="24"/>
        </w:rPr>
        <w:t xml:space="preserve">This </w:t>
      </w:r>
      <w:r w:rsidR="001472E0" w:rsidRPr="00E66409">
        <w:rPr>
          <w:rFonts w:ascii="Times New Roman" w:hAnsi="Times New Roman" w:cs="Times New Roman"/>
          <w:color w:val="000000" w:themeColor="text1"/>
          <w:sz w:val="24"/>
          <w:szCs w:val="24"/>
        </w:rPr>
        <w:t>is the</w:t>
      </w:r>
      <w:r w:rsidR="00B347F7" w:rsidRPr="00E66409">
        <w:rPr>
          <w:rFonts w:ascii="Times New Roman" w:hAnsi="Times New Roman" w:cs="Times New Roman"/>
          <w:color w:val="000000" w:themeColor="text1"/>
          <w:sz w:val="24"/>
          <w:szCs w:val="24"/>
        </w:rPr>
        <w:t xml:space="preserve"> least expensive </w:t>
      </w:r>
      <w:r w:rsidR="001472E0" w:rsidRPr="00E66409">
        <w:rPr>
          <w:rFonts w:ascii="Times New Roman" w:hAnsi="Times New Roman" w:cs="Times New Roman"/>
          <w:color w:val="000000" w:themeColor="text1"/>
          <w:sz w:val="24"/>
          <w:szCs w:val="24"/>
        </w:rPr>
        <w:t xml:space="preserve">in terms of up-front costs and it would have a positive impact on a greater number of </w:t>
      </w:r>
      <w:r w:rsidR="00C302F0" w:rsidRPr="00E66409">
        <w:rPr>
          <w:rFonts w:ascii="Times New Roman" w:hAnsi="Times New Roman" w:cs="Times New Roman"/>
          <w:color w:val="000000" w:themeColor="text1"/>
          <w:sz w:val="24"/>
          <w:szCs w:val="24"/>
        </w:rPr>
        <w:t>people when compared to</w:t>
      </w:r>
      <w:r w:rsidR="00EF0673">
        <w:rPr>
          <w:rFonts w:ascii="Times New Roman" w:hAnsi="Times New Roman" w:cs="Times New Roman"/>
          <w:color w:val="000000" w:themeColor="text1"/>
          <w:sz w:val="24"/>
          <w:szCs w:val="24"/>
        </w:rPr>
        <w:t xml:space="preserve"> O</w:t>
      </w:r>
      <w:r w:rsidR="00C302F0" w:rsidRPr="00E66409">
        <w:rPr>
          <w:rFonts w:ascii="Times New Roman" w:hAnsi="Times New Roman" w:cs="Times New Roman"/>
          <w:color w:val="000000" w:themeColor="text1"/>
          <w:sz w:val="24"/>
          <w:szCs w:val="24"/>
        </w:rPr>
        <w:t>ption C (the enhanced bursary of up to $30,000 per year)</w:t>
      </w:r>
      <w:r w:rsidR="001472E0" w:rsidRPr="00E66409">
        <w:rPr>
          <w:rFonts w:ascii="Times New Roman" w:hAnsi="Times New Roman" w:cs="Times New Roman"/>
          <w:color w:val="000000" w:themeColor="text1"/>
          <w:sz w:val="24"/>
          <w:szCs w:val="24"/>
        </w:rPr>
        <w:t xml:space="preserve">. </w:t>
      </w:r>
      <w:r w:rsidR="0061054D" w:rsidRPr="00E66409">
        <w:rPr>
          <w:rFonts w:ascii="Times New Roman" w:hAnsi="Times New Roman" w:cs="Times New Roman"/>
          <w:color w:val="000000" w:themeColor="text1"/>
          <w:sz w:val="24"/>
          <w:szCs w:val="24"/>
        </w:rPr>
        <w:t xml:space="preserve">See </w:t>
      </w:r>
      <w:r w:rsidR="002254E8" w:rsidRPr="00E66409">
        <w:rPr>
          <w:rFonts w:ascii="Times New Roman" w:hAnsi="Times New Roman" w:cs="Times New Roman"/>
          <w:color w:val="000000" w:themeColor="text1"/>
          <w:sz w:val="24"/>
          <w:szCs w:val="24"/>
        </w:rPr>
        <w:t>Appendix</w:t>
      </w:r>
      <w:r w:rsidR="0061054D" w:rsidRPr="00E66409">
        <w:rPr>
          <w:rFonts w:ascii="Times New Roman" w:hAnsi="Times New Roman" w:cs="Times New Roman"/>
          <w:color w:val="000000" w:themeColor="text1"/>
          <w:sz w:val="24"/>
          <w:szCs w:val="24"/>
        </w:rPr>
        <w:t xml:space="preserve"> </w:t>
      </w:r>
      <w:r w:rsidR="002254E8" w:rsidRPr="00E66409">
        <w:rPr>
          <w:rFonts w:ascii="Times New Roman" w:hAnsi="Times New Roman" w:cs="Times New Roman"/>
          <w:color w:val="000000" w:themeColor="text1"/>
          <w:sz w:val="24"/>
          <w:szCs w:val="24"/>
        </w:rPr>
        <w:t xml:space="preserve">4 </w:t>
      </w:r>
      <w:r w:rsidR="0061054D" w:rsidRPr="00E66409">
        <w:rPr>
          <w:rFonts w:ascii="Times New Roman" w:hAnsi="Times New Roman" w:cs="Times New Roman"/>
          <w:color w:val="000000" w:themeColor="text1"/>
          <w:sz w:val="24"/>
          <w:szCs w:val="24"/>
        </w:rPr>
        <w:t>for a logic model</w:t>
      </w:r>
      <w:r w:rsidR="008970F3" w:rsidRPr="00E66409">
        <w:rPr>
          <w:rFonts w:ascii="Times New Roman" w:hAnsi="Times New Roman" w:cs="Times New Roman"/>
          <w:color w:val="000000" w:themeColor="text1"/>
          <w:sz w:val="24"/>
          <w:szCs w:val="24"/>
        </w:rPr>
        <w:t xml:space="preserve">, milestones and proposed </w:t>
      </w:r>
      <w:r w:rsidR="0060340C" w:rsidRPr="00E66409">
        <w:rPr>
          <w:rFonts w:ascii="Times New Roman" w:hAnsi="Times New Roman" w:cs="Times New Roman"/>
          <w:color w:val="000000" w:themeColor="text1"/>
          <w:sz w:val="24"/>
          <w:szCs w:val="24"/>
        </w:rPr>
        <w:t xml:space="preserve">performance indicators </w:t>
      </w:r>
      <w:r w:rsidR="0061054D" w:rsidRPr="00E66409">
        <w:rPr>
          <w:rFonts w:ascii="Times New Roman" w:hAnsi="Times New Roman" w:cs="Times New Roman"/>
          <w:color w:val="000000" w:themeColor="text1"/>
          <w:sz w:val="24"/>
          <w:szCs w:val="24"/>
        </w:rPr>
        <w:t xml:space="preserve">which could be used to inform </w:t>
      </w:r>
      <w:r w:rsidR="00372382" w:rsidRPr="00E66409">
        <w:rPr>
          <w:rFonts w:ascii="Times New Roman" w:hAnsi="Times New Roman" w:cs="Times New Roman"/>
          <w:color w:val="000000" w:themeColor="text1"/>
          <w:sz w:val="24"/>
          <w:szCs w:val="24"/>
        </w:rPr>
        <w:t xml:space="preserve">the development </w:t>
      </w:r>
      <w:r w:rsidR="00372382" w:rsidRPr="00624144">
        <w:rPr>
          <w:rFonts w:ascii="Times New Roman" w:hAnsi="Times New Roman" w:cs="Times New Roman"/>
          <w:sz w:val="24"/>
          <w:szCs w:val="24"/>
        </w:rPr>
        <w:t xml:space="preserve">of </w:t>
      </w:r>
      <w:r w:rsidR="0061054D" w:rsidRPr="00624144">
        <w:rPr>
          <w:rFonts w:ascii="Times New Roman" w:hAnsi="Times New Roman" w:cs="Times New Roman"/>
          <w:sz w:val="24"/>
          <w:szCs w:val="24"/>
        </w:rPr>
        <w:t>an evaluation framework.</w:t>
      </w:r>
      <w:r w:rsidR="00372382" w:rsidRPr="00624144">
        <w:rPr>
          <w:rFonts w:ascii="Times New Roman" w:hAnsi="Times New Roman" w:cs="Times New Roman"/>
          <w:sz w:val="24"/>
          <w:szCs w:val="24"/>
        </w:rPr>
        <w:t xml:space="preserve"> </w:t>
      </w:r>
      <w:r w:rsidR="0071362C" w:rsidRPr="00624144">
        <w:rPr>
          <w:rFonts w:ascii="Times New Roman" w:hAnsi="Times New Roman" w:cs="Times New Roman"/>
          <w:sz w:val="24"/>
          <w:szCs w:val="24"/>
        </w:rPr>
        <w:t>By strategically implementing this combination of policy instruments, Option A could provide data on outcomes of former youth in care (including whether or not they attend PSE/VT) which could be utilized to better evaluate the impact of Option B.</w:t>
      </w:r>
    </w:p>
    <w:p w14:paraId="64084992" w14:textId="77777777" w:rsidR="0061054D" w:rsidRPr="00624144" w:rsidRDefault="0061054D" w:rsidP="001472E0">
      <w:pPr>
        <w:pStyle w:val="NoSpacing"/>
        <w:rPr>
          <w:rFonts w:ascii="Times New Roman" w:hAnsi="Times New Roman" w:cs="Times New Roman"/>
          <w:sz w:val="24"/>
          <w:szCs w:val="24"/>
        </w:rPr>
      </w:pPr>
    </w:p>
    <w:p w14:paraId="4935A2FE" w14:textId="567D77A8" w:rsidR="00A25181" w:rsidRPr="00624144" w:rsidRDefault="001472E0" w:rsidP="001472E0">
      <w:pPr>
        <w:pStyle w:val="NoSpacing"/>
        <w:rPr>
          <w:rFonts w:ascii="Times New Roman" w:hAnsi="Times New Roman" w:cs="Times New Roman"/>
          <w:sz w:val="24"/>
          <w:szCs w:val="24"/>
        </w:rPr>
      </w:pPr>
      <w:r w:rsidRPr="00624144">
        <w:rPr>
          <w:rFonts w:ascii="Times New Roman" w:hAnsi="Times New Roman" w:cs="Times New Roman"/>
          <w:sz w:val="24"/>
          <w:szCs w:val="24"/>
        </w:rPr>
        <w:t>A similar approach has been taken by the BC Ministry of Advanced Education, which introduced the Provincial Tuition Waiver Program in 2017 to pay for tuition and mandatory school fees. That program has benefitted 1,149 students since February 2020</w:t>
      </w:r>
      <w:r w:rsidR="006342B8" w:rsidRPr="00624144">
        <w:rPr>
          <w:rFonts w:ascii="Times New Roman" w:hAnsi="Times New Roman" w:cs="Times New Roman"/>
          <w:sz w:val="24"/>
          <w:szCs w:val="24"/>
        </w:rPr>
        <w:t xml:space="preserve">. </w:t>
      </w:r>
      <w:r w:rsidR="00B347F7" w:rsidRPr="00624144">
        <w:rPr>
          <w:rFonts w:ascii="Times New Roman" w:hAnsi="Times New Roman" w:cs="Times New Roman"/>
          <w:sz w:val="24"/>
          <w:szCs w:val="24"/>
        </w:rPr>
        <w:t>“Students who spent at least 24 months (730 days) in care and are between the ages of 19-26 can access the PTWP through any of BC’s 25 public post-secondary institutions, Native Education College and 10 approved Trades Training Institutes”</w:t>
      </w:r>
      <w:r w:rsidRPr="00624144">
        <w:rPr>
          <w:rFonts w:ascii="Times New Roman" w:hAnsi="Times New Roman" w:cs="Times New Roman"/>
          <w:sz w:val="24"/>
          <w:szCs w:val="24"/>
        </w:rPr>
        <w:t xml:space="preserve"> (E. Horton, personal communication, April 2, 2020).</w:t>
      </w:r>
    </w:p>
    <w:p w14:paraId="6D68874E" w14:textId="2E8F4537" w:rsidR="00A672B9" w:rsidRPr="00624144" w:rsidRDefault="00A672B9" w:rsidP="006D7440">
      <w:pPr>
        <w:pStyle w:val="NoSpacing"/>
        <w:rPr>
          <w:rFonts w:ascii="Times New Roman" w:hAnsi="Times New Roman" w:cs="Times New Roman"/>
          <w:sz w:val="24"/>
          <w:szCs w:val="24"/>
        </w:rPr>
      </w:pPr>
    </w:p>
    <w:p w14:paraId="495F28E5" w14:textId="0DC8EEE3" w:rsidR="00C06DE2" w:rsidRPr="00624144" w:rsidRDefault="00C06DE2" w:rsidP="00E2075A">
      <w:pPr>
        <w:pStyle w:val="NoSpacing"/>
        <w:shd w:val="clear" w:color="auto" w:fill="F2F2F2" w:themeFill="background1" w:themeFillShade="F2"/>
        <w:rPr>
          <w:rFonts w:ascii="Times New Roman" w:hAnsi="Times New Roman" w:cs="Times New Roman"/>
          <w:b/>
          <w:bCs/>
          <w:sz w:val="24"/>
          <w:szCs w:val="24"/>
        </w:rPr>
      </w:pPr>
      <w:r w:rsidRPr="00624144">
        <w:rPr>
          <w:rFonts w:ascii="Times New Roman" w:hAnsi="Times New Roman" w:cs="Times New Roman"/>
          <w:b/>
          <w:bCs/>
          <w:sz w:val="24"/>
          <w:szCs w:val="24"/>
        </w:rPr>
        <w:t>Implementation Considerations and Challenges</w:t>
      </w:r>
    </w:p>
    <w:p w14:paraId="364E48FE" w14:textId="0CE82C0C" w:rsidR="00C06DE2" w:rsidRPr="00624144" w:rsidRDefault="00C06DE2" w:rsidP="00C06DE2">
      <w:pPr>
        <w:pStyle w:val="NoSpacing"/>
        <w:rPr>
          <w:rFonts w:ascii="Times New Roman" w:hAnsi="Times New Roman" w:cs="Times New Roman"/>
          <w:color w:val="000000" w:themeColor="text1"/>
          <w:sz w:val="24"/>
          <w:szCs w:val="24"/>
        </w:rPr>
      </w:pPr>
    </w:p>
    <w:p w14:paraId="72E10BA1" w14:textId="26644F0F" w:rsidR="00C06DE2" w:rsidRPr="00624144" w:rsidRDefault="00EF0673" w:rsidP="00C06DE2">
      <w:pPr>
        <w:pStyle w:val="NormalWeb"/>
        <w:spacing w:before="0" w:beforeAutospacing="0"/>
        <w:rPr>
          <w:color w:val="000000" w:themeColor="text1"/>
        </w:rPr>
      </w:pPr>
      <w:r>
        <w:rPr>
          <w:color w:val="000000" w:themeColor="text1"/>
        </w:rPr>
        <w:t>T</w:t>
      </w:r>
      <w:r w:rsidR="00C06DE2" w:rsidRPr="00624144">
        <w:rPr>
          <w:color w:val="000000" w:themeColor="text1"/>
        </w:rPr>
        <w:t>o successfully launch the proposed policy options, the initiatives will need to have buy-in from political leadership and senior executive public servants; sufficient resources (</w:t>
      </w:r>
      <w:r w:rsidR="007033C9" w:rsidRPr="00624144">
        <w:rPr>
          <w:color w:val="000000" w:themeColor="text1"/>
        </w:rPr>
        <w:t xml:space="preserve">including </w:t>
      </w:r>
      <w:r w:rsidR="00C06DE2" w:rsidRPr="00624144">
        <w:rPr>
          <w:color w:val="000000" w:themeColor="text1"/>
        </w:rPr>
        <w:t>financial, technical and human resources); sufficient time for set-up, training, and preparing for operations; a solid communications plan; public support; favourable economic conditions; and an evaluation framework (Pal, 2010: pg. 188-189). Implementation success is a combination of good design and maintaining government support. </w:t>
      </w:r>
    </w:p>
    <w:p w14:paraId="60D2F05A" w14:textId="6F850762" w:rsidR="00B65F6D" w:rsidRPr="00624144" w:rsidRDefault="00C06DE2" w:rsidP="007569E1">
      <w:pPr>
        <w:pStyle w:val="NormalWeb"/>
        <w:spacing w:before="0" w:beforeAutospacing="0"/>
        <w:rPr>
          <w:color w:val="000000" w:themeColor="text1"/>
        </w:rPr>
      </w:pPr>
      <w:r w:rsidRPr="00624144">
        <w:rPr>
          <w:color w:val="000000" w:themeColor="text1"/>
        </w:rPr>
        <w:t>Potential implementation challenges could be unfavourable economic conditions (such as a recession) which impacts financial resources; lack of political support; and insufficient time/resources. If the province is faced with unfavourable economic conditions, this would likely impact political support for introducing a new government program.</w:t>
      </w:r>
      <w:r w:rsidRPr="00624144">
        <w:rPr>
          <w:color w:val="333333"/>
        </w:rPr>
        <w:t xml:space="preserve"> </w:t>
      </w:r>
      <w:r w:rsidR="00B65F6D" w:rsidRPr="00624144">
        <w:rPr>
          <w:color w:val="333333"/>
        </w:rPr>
        <w:t>Conservative-leaning public/taxpayers</w:t>
      </w:r>
      <w:r w:rsidRPr="00624144">
        <w:rPr>
          <w:color w:val="333333"/>
        </w:rPr>
        <w:t xml:space="preserve"> in the province</w:t>
      </w:r>
      <w:r w:rsidR="00B65F6D" w:rsidRPr="00624144">
        <w:rPr>
          <w:color w:val="333333"/>
        </w:rPr>
        <w:t xml:space="preserve"> may resist the proposed options because it would mean instituting a net-new social </w:t>
      </w:r>
      <w:r w:rsidR="00B65F6D" w:rsidRPr="00624144">
        <w:rPr>
          <w:color w:val="000000" w:themeColor="text1"/>
        </w:rPr>
        <w:t xml:space="preserve">program which would cost the government (in the short term). In the 2019-20 budget, the </w:t>
      </w:r>
      <w:r w:rsidRPr="00624144">
        <w:rPr>
          <w:color w:val="000000" w:themeColor="text1"/>
        </w:rPr>
        <w:t>G</w:t>
      </w:r>
      <w:r w:rsidR="00B65F6D" w:rsidRPr="00624144">
        <w:rPr>
          <w:color w:val="000000" w:themeColor="text1"/>
        </w:rPr>
        <w:t xml:space="preserve">overnment </w:t>
      </w:r>
      <w:r w:rsidRPr="00624144">
        <w:rPr>
          <w:color w:val="000000" w:themeColor="text1"/>
        </w:rPr>
        <w:t xml:space="preserve">of Saskatchewan </w:t>
      </w:r>
      <w:r w:rsidR="00B65F6D" w:rsidRPr="00624144">
        <w:rPr>
          <w:color w:val="000000" w:themeColor="text1"/>
        </w:rPr>
        <w:t>kept expenditures for Advanced Education the same as the previous year and the 'Saskatchewan Advantage Scholarship' for Grade 12 graduates has been made needs-based to reduce spending (CBC News, 2019)</w:t>
      </w:r>
      <w:r w:rsidR="007569E1" w:rsidRPr="00624144">
        <w:rPr>
          <w:color w:val="000000" w:themeColor="text1"/>
        </w:rPr>
        <w:t xml:space="preserve">/ </w:t>
      </w:r>
      <w:r w:rsidR="00B65F6D" w:rsidRPr="00624144">
        <w:rPr>
          <w:color w:val="000000" w:themeColor="text1"/>
        </w:rPr>
        <w:t xml:space="preserve">Political resistance to new social programs </w:t>
      </w:r>
      <w:r w:rsidR="007569E1" w:rsidRPr="00624144">
        <w:rPr>
          <w:color w:val="000000" w:themeColor="text1"/>
        </w:rPr>
        <w:t>could potentially</w:t>
      </w:r>
      <w:r w:rsidR="00B65F6D" w:rsidRPr="00624144">
        <w:rPr>
          <w:color w:val="000000" w:themeColor="text1"/>
        </w:rPr>
        <w:t xml:space="preserve"> occur </w:t>
      </w:r>
      <w:r w:rsidR="007569E1" w:rsidRPr="00624144">
        <w:rPr>
          <w:color w:val="000000" w:themeColor="text1"/>
        </w:rPr>
        <w:t>given that</w:t>
      </w:r>
      <w:r w:rsidR="00B65F6D" w:rsidRPr="00624144">
        <w:rPr>
          <w:color w:val="000000" w:themeColor="text1"/>
        </w:rPr>
        <w:t xml:space="preserve"> the Saskatchewan Party </w:t>
      </w:r>
      <w:r w:rsidR="0041395C" w:rsidRPr="00624144">
        <w:rPr>
          <w:color w:val="000000" w:themeColor="text1"/>
        </w:rPr>
        <w:t>has</w:t>
      </w:r>
      <w:r w:rsidR="00B65F6D" w:rsidRPr="00624144">
        <w:rPr>
          <w:color w:val="000000" w:themeColor="text1"/>
        </w:rPr>
        <w:t xml:space="preserve"> pledg</w:t>
      </w:r>
      <w:r w:rsidR="0041395C" w:rsidRPr="00624144">
        <w:rPr>
          <w:color w:val="000000" w:themeColor="text1"/>
        </w:rPr>
        <w:t>ed</w:t>
      </w:r>
      <w:r w:rsidR="00B65F6D" w:rsidRPr="00624144">
        <w:rPr>
          <w:color w:val="000000" w:themeColor="text1"/>
        </w:rPr>
        <w:t xml:space="preserve"> to </w:t>
      </w:r>
      <w:r w:rsidR="00B65F6D" w:rsidRPr="00624144">
        <w:rPr>
          <w:color w:val="000000" w:themeColor="text1"/>
        </w:rPr>
        <w:lastRenderedPageBreak/>
        <w:t xml:space="preserve">return to a balanced budget within </w:t>
      </w:r>
      <w:r w:rsidR="007569E1" w:rsidRPr="00624144">
        <w:rPr>
          <w:color w:val="000000" w:themeColor="text1"/>
        </w:rPr>
        <w:t xml:space="preserve">three </w:t>
      </w:r>
      <w:r w:rsidR="00B65F6D" w:rsidRPr="00624144">
        <w:rPr>
          <w:color w:val="000000" w:themeColor="text1"/>
        </w:rPr>
        <w:t>years</w:t>
      </w:r>
      <w:r w:rsidR="007569E1" w:rsidRPr="00624144">
        <w:rPr>
          <w:color w:val="000000" w:themeColor="text1"/>
        </w:rPr>
        <w:t xml:space="preserve">. With </w:t>
      </w:r>
      <w:r w:rsidR="00B65F6D" w:rsidRPr="00624144">
        <w:rPr>
          <w:color w:val="000000" w:themeColor="text1"/>
        </w:rPr>
        <w:t xml:space="preserve">a provincial election </w:t>
      </w:r>
      <w:r w:rsidR="007569E1" w:rsidRPr="00624144">
        <w:rPr>
          <w:color w:val="000000" w:themeColor="text1"/>
        </w:rPr>
        <w:t xml:space="preserve">due to take place </w:t>
      </w:r>
      <w:r w:rsidR="00B65F6D" w:rsidRPr="00624144">
        <w:rPr>
          <w:color w:val="000000" w:themeColor="text1"/>
        </w:rPr>
        <w:t>on November 2nd,</w:t>
      </w:r>
      <w:r w:rsidR="007569E1" w:rsidRPr="00624144">
        <w:rPr>
          <w:color w:val="000000" w:themeColor="text1"/>
        </w:rPr>
        <w:t xml:space="preserve"> 2020,</w:t>
      </w:r>
      <w:r w:rsidR="00B65F6D" w:rsidRPr="00624144">
        <w:rPr>
          <w:color w:val="000000" w:themeColor="text1"/>
        </w:rPr>
        <w:t xml:space="preserve"> the</w:t>
      </w:r>
      <w:r w:rsidR="007569E1" w:rsidRPr="00624144">
        <w:rPr>
          <w:color w:val="000000" w:themeColor="text1"/>
        </w:rPr>
        <w:t>re is added political pressure for the government</w:t>
      </w:r>
      <w:r w:rsidR="00B65F6D" w:rsidRPr="00624144">
        <w:rPr>
          <w:color w:val="000000" w:themeColor="text1"/>
        </w:rPr>
        <w:t>.</w:t>
      </w:r>
      <w:r w:rsidR="00771C1E" w:rsidRPr="00624144">
        <w:rPr>
          <w:color w:val="000000" w:themeColor="text1"/>
        </w:rPr>
        <w:t xml:space="preserve"> Additionally, </w:t>
      </w:r>
      <w:r w:rsidR="007569E1" w:rsidRPr="00624144">
        <w:rPr>
          <w:color w:val="000000" w:themeColor="text1"/>
        </w:rPr>
        <w:t xml:space="preserve">the </w:t>
      </w:r>
      <w:r w:rsidR="00771C1E" w:rsidRPr="00624144">
        <w:rPr>
          <w:color w:val="000000" w:themeColor="text1"/>
        </w:rPr>
        <w:t xml:space="preserve">COVID-19 </w:t>
      </w:r>
      <w:r w:rsidR="007569E1" w:rsidRPr="00624144">
        <w:rPr>
          <w:color w:val="000000" w:themeColor="text1"/>
        </w:rPr>
        <w:t xml:space="preserve">pandemic </w:t>
      </w:r>
      <w:r w:rsidR="00771C1E" w:rsidRPr="00624144">
        <w:rPr>
          <w:color w:val="000000" w:themeColor="text1"/>
        </w:rPr>
        <w:t>has taken a massive toll on government spending as well as universit</w:t>
      </w:r>
      <w:r w:rsidR="007569E1" w:rsidRPr="00624144">
        <w:rPr>
          <w:color w:val="000000" w:themeColor="text1"/>
        </w:rPr>
        <w:t>y resources</w:t>
      </w:r>
      <w:r w:rsidR="00771C1E" w:rsidRPr="00624144">
        <w:rPr>
          <w:color w:val="000000" w:themeColor="text1"/>
        </w:rPr>
        <w:t>, thus there may be extra push-back.</w:t>
      </w:r>
    </w:p>
    <w:p w14:paraId="4B00528B" w14:textId="77777777" w:rsidR="00EF0673" w:rsidRDefault="00C06DE2" w:rsidP="00986994">
      <w:r w:rsidRPr="00624144">
        <w:rPr>
          <w:color w:val="000000" w:themeColor="text1"/>
        </w:rPr>
        <w:t>When the economy regains stability, it is possible that political support for this approach may be weak for other reasons. Thus, the proposed policy initiatives would be unlikely to proceed unless there was intense public interest. This potentially could arise if evidence from other jurisdictions (i.e. similar programs in Alberta, British Columbia</w:t>
      </w:r>
      <w:r w:rsidR="006A6BD9" w:rsidRPr="00624144">
        <w:rPr>
          <w:color w:val="000000" w:themeColor="text1"/>
        </w:rPr>
        <w:t xml:space="preserve">, </w:t>
      </w:r>
      <w:r w:rsidRPr="00624144">
        <w:rPr>
          <w:color w:val="000000" w:themeColor="text1"/>
        </w:rPr>
        <w:t>Manitoba</w:t>
      </w:r>
      <w:r w:rsidR="006A6BD9" w:rsidRPr="00624144">
        <w:rPr>
          <w:color w:val="000000" w:themeColor="text1"/>
        </w:rPr>
        <w:t xml:space="preserve"> and Nova Scotia</w:t>
      </w:r>
      <w:r w:rsidRPr="00624144">
        <w:rPr>
          <w:color w:val="000000" w:themeColor="text1"/>
        </w:rPr>
        <w:t>) was deemed to be persuasive enough to warrant reconsideration</w:t>
      </w:r>
      <w:r w:rsidR="007569E1" w:rsidRPr="00624144">
        <w:rPr>
          <w:color w:val="000000" w:themeColor="text1"/>
        </w:rPr>
        <w:t>.</w:t>
      </w:r>
      <w:r w:rsidR="007569E1" w:rsidRPr="00624144">
        <w:t xml:space="preserve"> In terms of optics, t</w:t>
      </w:r>
      <w:r w:rsidR="00A672B9" w:rsidRPr="00624144">
        <w:t xml:space="preserve">he </w:t>
      </w:r>
      <w:r w:rsidR="00A25181" w:rsidRPr="00624144">
        <w:t xml:space="preserve">University of Saskatchewan Students’ Union has publicly called on the Province of Saskatchewan to provide a tuition waiver for all students who have aged out of government care. </w:t>
      </w:r>
    </w:p>
    <w:p w14:paraId="46896F2B" w14:textId="77777777" w:rsidR="00EF0673" w:rsidRDefault="00EF0673" w:rsidP="00986994"/>
    <w:p w14:paraId="715718AE" w14:textId="7139C2EB" w:rsidR="00E66409" w:rsidRPr="00624144" w:rsidRDefault="00986994" w:rsidP="00986994">
      <w:r w:rsidRPr="00624144">
        <w:t>As mentioned previously</w:t>
      </w:r>
      <w:r w:rsidR="00831BE0" w:rsidRPr="00624144">
        <w:t xml:space="preserve">, </w:t>
      </w:r>
      <w:r w:rsidR="006F1BC7" w:rsidRPr="00624144">
        <w:t xml:space="preserve">there has been media coverage about former youth in care seeking assistance for PSE and VT, including a case from SK (CBC News, 2017: para. 20). </w:t>
      </w:r>
      <w:r w:rsidRPr="00624144">
        <w:t>Employers are anticipating a great need for trained workers, with a total of “</w:t>
      </w:r>
      <w:r w:rsidRPr="00624144">
        <w:rPr>
          <w:color w:val="000000"/>
          <w:shd w:val="clear" w:color="auto" w:fill="FFFFFF"/>
        </w:rPr>
        <w:t>98,000 job openings expected over the next five years, with most — 76 per cent — coming through attrition”</w:t>
      </w:r>
      <w:r w:rsidRPr="00624144">
        <w:rPr>
          <w:shd w:val="clear" w:color="auto" w:fill="FFFFFF"/>
        </w:rPr>
        <w:t xml:space="preserve"> according to the government’s </w:t>
      </w:r>
      <w:r w:rsidRPr="00624144">
        <w:rPr>
          <w:color w:val="000000"/>
        </w:rPr>
        <w:t>Saskatchewan Labour Demand Outlook (Saskatoon StarPhoenix, 20</w:t>
      </w:r>
      <w:r w:rsidR="0005251B" w:rsidRPr="00624144">
        <w:rPr>
          <w:color w:val="000000"/>
        </w:rPr>
        <w:t>20</w:t>
      </w:r>
      <w:r w:rsidRPr="00624144">
        <w:rPr>
          <w:color w:val="000000"/>
        </w:rPr>
        <w:t xml:space="preserve">: para. 4). </w:t>
      </w:r>
      <w:r w:rsidR="006F1BC7" w:rsidRPr="00624144">
        <w:t xml:space="preserve">The recommended policy options provide an opportunity for the Ministry of Social Services and the Ministry of Advanced Education to take action in a way that could contribute to numerous positive impacts including </w:t>
      </w:r>
      <w:r w:rsidR="001628DD" w:rsidRPr="00624144">
        <w:t xml:space="preserve">improving the future for current and former youth in care while benefiting </w:t>
      </w:r>
      <w:r w:rsidR="006F1BC7" w:rsidRPr="00624144">
        <w:t>the economy over the long term.</w:t>
      </w:r>
      <w:r w:rsidRPr="00624144">
        <w:t xml:space="preserve"> </w:t>
      </w:r>
    </w:p>
    <w:p w14:paraId="098BAA84" w14:textId="77777777" w:rsidR="005344C0" w:rsidRPr="00624144" w:rsidRDefault="005344C0" w:rsidP="00986994"/>
    <w:p w14:paraId="17B5A243" w14:textId="25C3BFDF" w:rsidR="0098751A" w:rsidRPr="00624144" w:rsidRDefault="0070561A" w:rsidP="006F1BC7">
      <w:pPr>
        <w:pStyle w:val="NoSpacing"/>
        <w:shd w:val="clear" w:color="auto" w:fill="D9D9D9" w:themeFill="background1" w:themeFillShade="D9"/>
        <w:rPr>
          <w:rFonts w:ascii="Times New Roman" w:hAnsi="Times New Roman" w:cs="Times New Roman"/>
          <w:sz w:val="24"/>
          <w:szCs w:val="24"/>
        </w:rPr>
      </w:pPr>
      <w:r w:rsidRPr="00624144">
        <w:rPr>
          <w:rFonts w:ascii="Times New Roman" w:hAnsi="Times New Roman" w:cs="Times New Roman"/>
          <w:b/>
          <w:bCs/>
          <w:sz w:val="24"/>
          <w:szCs w:val="24"/>
        </w:rPr>
        <w:t>ENGAGEMENT &amp; COMMUNICATIONS STRATEGY</w:t>
      </w:r>
    </w:p>
    <w:p w14:paraId="47D42C75" w14:textId="31BA6D1B" w:rsidR="0098751A" w:rsidRPr="00624144" w:rsidRDefault="0098751A" w:rsidP="006D7440">
      <w:pPr>
        <w:pStyle w:val="NoSpacing"/>
        <w:rPr>
          <w:rFonts w:ascii="Times New Roman" w:hAnsi="Times New Roman" w:cs="Times New Roman"/>
          <w:sz w:val="24"/>
          <w:szCs w:val="24"/>
        </w:rPr>
      </w:pPr>
    </w:p>
    <w:p w14:paraId="41D31C93" w14:textId="61E9D729" w:rsidR="00B32DFB" w:rsidRPr="00FC1FBD" w:rsidRDefault="006D7979" w:rsidP="00B32DFB">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 xml:space="preserve">With respect to an engagement and communications strategy, it </w:t>
      </w:r>
      <w:r w:rsidR="00E22075" w:rsidRPr="00624144">
        <w:rPr>
          <w:rFonts w:ascii="Times New Roman" w:hAnsi="Times New Roman" w:cs="Times New Roman"/>
          <w:color w:val="000000" w:themeColor="text1"/>
          <w:sz w:val="24"/>
          <w:szCs w:val="24"/>
        </w:rPr>
        <w:t>is</w:t>
      </w:r>
      <w:r w:rsidRPr="00624144">
        <w:rPr>
          <w:rFonts w:ascii="Times New Roman" w:hAnsi="Times New Roman" w:cs="Times New Roman"/>
          <w:color w:val="000000" w:themeColor="text1"/>
          <w:sz w:val="24"/>
          <w:szCs w:val="24"/>
        </w:rPr>
        <w:t xml:space="preserve"> recommended to </w:t>
      </w:r>
      <w:r w:rsidR="00E22075" w:rsidRPr="00624144">
        <w:rPr>
          <w:rFonts w:ascii="Times New Roman" w:hAnsi="Times New Roman" w:cs="Times New Roman"/>
          <w:color w:val="000000" w:themeColor="text1"/>
          <w:sz w:val="24"/>
          <w:szCs w:val="24"/>
        </w:rPr>
        <w:t>first</w:t>
      </w:r>
      <w:r w:rsidR="005F504E" w:rsidRPr="00624144">
        <w:rPr>
          <w:rFonts w:ascii="Times New Roman" w:hAnsi="Times New Roman" w:cs="Times New Roman"/>
          <w:color w:val="000000" w:themeColor="text1"/>
          <w:sz w:val="24"/>
          <w:szCs w:val="24"/>
        </w:rPr>
        <w:t xml:space="preserve"> </w:t>
      </w:r>
      <w:r w:rsidRPr="00624144">
        <w:rPr>
          <w:rFonts w:ascii="Times New Roman" w:hAnsi="Times New Roman" w:cs="Times New Roman"/>
          <w:color w:val="000000" w:themeColor="text1"/>
          <w:sz w:val="24"/>
          <w:szCs w:val="24"/>
        </w:rPr>
        <w:t>consult</w:t>
      </w:r>
      <w:r w:rsidR="005F504E" w:rsidRPr="00624144">
        <w:rPr>
          <w:rFonts w:ascii="Times New Roman" w:hAnsi="Times New Roman" w:cs="Times New Roman"/>
          <w:color w:val="000000" w:themeColor="text1"/>
          <w:sz w:val="24"/>
          <w:szCs w:val="24"/>
        </w:rPr>
        <w:t xml:space="preserve"> </w:t>
      </w:r>
      <w:r w:rsidRPr="00624144">
        <w:rPr>
          <w:rFonts w:ascii="Times New Roman" w:hAnsi="Times New Roman" w:cs="Times New Roman"/>
          <w:color w:val="000000" w:themeColor="text1"/>
          <w:sz w:val="24"/>
          <w:szCs w:val="24"/>
        </w:rPr>
        <w:t xml:space="preserve">with </w:t>
      </w:r>
      <w:r w:rsidR="005F504E" w:rsidRPr="00624144">
        <w:rPr>
          <w:rFonts w:ascii="Times New Roman" w:hAnsi="Times New Roman" w:cs="Times New Roman"/>
          <w:color w:val="000000" w:themeColor="text1"/>
          <w:sz w:val="24"/>
          <w:szCs w:val="24"/>
        </w:rPr>
        <w:t xml:space="preserve">key stakeholders, starting with </w:t>
      </w:r>
      <w:r w:rsidR="00AD7B28" w:rsidRPr="00624144">
        <w:rPr>
          <w:rFonts w:ascii="Times New Roman" w:hAnsi="Times New Roman" w:cs="Times New Roman"/>
          <w:color w:val="000000" w:themeColor="text1"/>
          <w:sz w:val="24"/>
          <w:szCs w:val="24"/>
        </w:rPr>
        <w:t>post-secondary institutions (Gov</w:t>
      </w:r>
      <w:r w:rsidR="003424DD" w:rsidRPr="00624144">
        <w:rPr>
          <w:rFonts w:ascii="Times New Roman" w:hAnsi="Times New Roman" w:cs="Times New Roman"/>
          <w:color w:val="000000" w:themeColor="text1"/>
          <w:sz w:val="24"/>
          <w:szCs w:val="24"/>
        </w:rPr>
        <w:t>ernment</w:t>
      </w:r>
      <w:r w:rsidR="00AD7B28" w:rsidRPr="00624144">
        <w:rPr>
          <w:rFonts w:ascii="Times New Roman" w:hAnsi="Times New Roman" w:cs="Times New Roman"/>
          <w:color w:val="000000" w:themeColor="text1"/>
          <w:sz w:val="24"/>
          <w:szCs w:val="24"/>
        </w:rPr>
        <w:t xml:space="preserve"> of Saskatchewan, n.d.)</w:t>
      </w:r>
      <w:r w:rsidR="00E22075" w:rsidRPr="00624144">
        <w:rPr>
          <w:rFonts w:ascii="Times New Roman" w:hAnsi="Times New Roman" w:cs="Times New Roman"/>
          <w:color w:val="000000" w:themeColor="text1"/>
          <w:sz w:val="24"/>
          <w:szCs w:val="24"/>
        </w:rPr>
        <w:t xml:space="preserve"> to assess anticipated demand for the Bright Futures bursary</w:t>
      </w:r>
      <w:r w:rsidR="005F504E" w:rsidRPr="00624144">
        <w:rPr>
          <w:rFonts w:ascii="Times New Roman" w:hAnsi="Times New Roman" w:cs="Times New Roman"/>
          <w:color w:val="000000" w:themeColor="text1"/>
          <w:sz w:val="24"/>
          <w:szCs w:val="24"/>
        </w:rPr>
        <w:t xml:space="preserve"> and to determine </w:t>
      </w:r>
      <w:r w:rsidR="00151CEB" w:rsidRPr="00624144">
        <w:rPr>
          <w:rFonts w:ascii="Times New Roman" w:hAnsi="Times New Roman" w:cs="Times New Roman"/>
          <w:color w:val="000000" w:themeColor="text1"/>
          <w:sz w:val="24"/>
          <w:szCs w:val="24"/>
        </w:rPr>
        <w:t xml:space="preserve">bursary </w:t>
      </w:r>
      <w:r w:rsidR="005F504E" w:rsidRPr="00624144">
        <w:rPr>
          <w:rFonts w:ascii="Times New Roman" w:hAnsi="Times New Roman" w:cs="Times New Roman"/>
          <w:color w:val="000000" w:themeColor="text1"/>
          <w:sz w:val="24"/>
          <w:szCs w:val="24"/>
        </w:rPr>
        <w:t>eligibility criteria.</w:t>
      </w:r>
      <w:r w:rsidR="00CC245C" w:rsidRPr="00624144">
        <w:rPr>
          <w:rFonts w:ascii="Times New Roman" w:hAnsi="Times New Roman" w:cs="Times New Roman"/>
          <w:color w:val="000000" w:themeColor="text1"/>
          <w:sz w:val="24"/>
          <w:szCs w:val="24"/>
        </w:rPr>
        <w:t xml:space="preserve"> </w:t>
      </w:r>
      <w:r w:rsidR="00151CEB" w:rsidRPr="00624144">
        <w:rPr>
          <w:rFonts w:ascii="Times New Roman" w:hAnsi="Times New Roman" w:cs="Times New Roman"/>
          <w:sz w:val="24"/>
          <w:szCs w:val="24"/>
        </w:rPr>
        <w:t>It is also recommended</w:t>
      </w:r>
      <w:r w:rsidR="00E22075" w:rsidRPr="00624144">
        <w:rPr>
          <w:rFonts w:ascii="Times New Roman" w:hAnsi="Times New Roman" w:cs="Times New Roman"/>
          <w:sz w:val="24"/>
          <w:szCs w:val="24"/>
        </w:rPr>
        <w:t xml:space="preserve"> to </w:t>
      </w:r>
      <w:r w:rsidR="00151CEB" w:rsidRPr="00624144">
        <w:rPr>
          <w:rFonts w:ascii="Times New Roman" w:hAnsi="Times New Roman" w:cs="Times New Roman"/>
          <w:sz w:val="24"/>
          <w:szCs w:val="24"/>
        </w:rPr>
        <w:t xml:space="preserve">engage with other key </w:t>
      </w:r>
      <w:r w:rsidR="00151CEB" w:rsidRPr="00E66409">
        <w:rPr>
          <w:rFonts w:ascii="Times New Roman" w:hAnsi="Times New Roman" w:cs="Times New Roman"/>
          <w:color w:val="000000" w:themeColor="text1"/>
          <w:sz w:val="24"/>
          <w:szCs w:val="24"/>
        </w:rPr>
        <w:t>stakeholders</w:t>
      </w:r>
      <w:r w:rsidR="00FC1FBD">
        <w:rPr>
          <w:rFonts w:ascii="Times New Roman" w:hAnsi="Times New Roman" w:cs="Times New Roman"/>
          <w:color w:val="000000" w:themeColor="text1"/>
          <w:sz w:val="24"/>
          <w:szCs w:val="24"/>
        </w:rPr>
        <w:t xml:space="preserve"> </w:t>
      </w:r>
      <w:r w:rsidR="00E127E2" w:rsidRPr="00E66409">
        <w:rPr>
          <w:rFonts w:ascii="Times New Roman" w:hAnsi="Times New Roman" w:cs="Times New Roman"/>
          <w:color w:val="000000" w:themeColor="text1"/>
          <w:sz w:val="24"/>
          <w:szCs w:val="24"/>
        </w:rPr>
        <w:t>to help inform the development of the policy instruments</w:t>
      </w:r>
      <w:r w:rsidR="00CC245C" w:rsidRPr="00E66409">
        <w:rPr>
          <w:rFonts w:ascii="Times New Roman" w:hAnsi="Times New Roman" w:cs="Times New Roman"/>
          <w:color w:val="000000" w:themeColor="text1"/>
          <w:sz w:val="24"/>
          <w:szCs w:val="24"/>
        </w:rPr>
        <w:t xml:space="preserve">. (See </w:t>
      </w:r>
      <w:r w:rsidR="00CC245C" w:rsidRPr="00FC1FBD">
        <w:rPr>
          <w:rFonts w:ascii="Times New Roman" w:hAnsi="Times New Roman" w:cs="Times New Roman"/>
          <w:i/>
          <w:iCs/>
          <w:color w:val="000000" w:themeColor="text1"/>
          <w:sz w:val="24"/>
          <w:szCs w:val="24"/>
        </w:rPr>
        <w:t xml:space="preserve">Appendix </w:t>
      </w:r>
      <w:r w:rsidR="000E2F9A" w:rsidRPr="00FC1FBD">
        <w:rPr>
          <w:rFonts w:ascii="Times New Roman" w:hAnsi="Times New Roman" w:cs="Times New Roman"/>
          <w:i/>
          <w:iCs/>
          <w:color w:val="000000" w:themeColor="text1"/>
          <w:sz w:val="24"/>
          <w:szCs w:val="24"/>
        </w:rPr>
        <w:t>5</w:t>
      </w:r>
      <w:r w:rsidR="00CC245C" w:rsidRPr="00E66409">
        <w:rPr>
          <w:rFonts w:ascii="Times New Roman" w:hAnsi="Times New Roman" w:cs="Times New Roman"/>
          <w:color w:val="000000" w:themeColor="text1"/>
          <w:sz w:val="24"/>
          <w:szCs w:val="24"/>
        </w:rPr>
        <w:t xml:space="preserve"> </w:t>
      </w:r>
      <w:r w:rsidR="00CC245C" w:rsidRPr="00624144">
        <w:rPr>
          <w:rFonts w:ascii="Times New Roman" w:hAnsi="Times New Roman" w:cs="Times New Roman"/>
          <w:sz w:val="24"/>
          <w:szCs w:val="24"/>
        </w:rPr>
        <w:t>for more details.)</w:t>
      </w:r>
      <w:r w:rsidR="00FC1FBD">
        <w:rPr>
          <w:rFonts w:ascii="Times New Roman" w:hAnsi="Times New Roman" w:cs="Times New Roman"/>
          <w:color w:val="000000" w:themeColor="text1"/>
          <w:sz w:val="24"/>
          <w:szCs w:val="24"/>
        </w:rPr>
        <w:t xml:space="preserve"> </w:t>
      </w:r>
      <w:r w:rsidR="00BE164C" w:rsidRPr="00624144">
        <w:rPr>
          <w:rFonts w:ascii="Times New Roman" w:hAnsi="Times New Roman" w:cs="Times New Roman"/>
          <w:sz w:val="24"/>
          <w:szCs w:val="24"/>
        </w:rPr>
        <w:t>After</w:t>
      </w:r>
      <w:r w:rsidR="00E127E2" w:rsidRPr="00624144">
        <w:rPr>
          <w:rFonts w:ascii="Times New Roman" w:hAnsi="Times New Roman" w:cs="Times New Roman"/>
          <w:sz w:val="24"/>
          <w:szCs w:val="24"/>
        </w:rPr>
        <w:t xml:space="preserve"> engagement with key stakeholders is completed</w:t>
      </w:r>
      <w:r w:rsidR="00BE164C" w:rsidRPr="00624144">
        <w:rPr>
          <w:rFonts w:ascii="Times New Roman" w:hAnsi="Times New Roman" w:cs="Times New Roman"/>
          <w:sz w:val="24"/>
          <w:szCs w:val="24"/>
        </w:rPr>
        <w:t>, formal approval is given and funding is confirmed, the new provincial policy will need be documented and guidelines/training material developed. Following this, the</w:t>
      </w:r>
      <w:r w:rsidR="006A3C22" w:rsidRPr="00624144">
        <w:rPr>
          <w:rFonts w:ascii="Times New Roman" w:hAnsi="Times New Roman" w:cs="Times New Roman"/>
          <w:sz w:val="24"/>
          <w:szCs w:val="24"/>
        </w:rPr>
        <w:t xml:space="preserve"> next step </w:t>
      </w:r>
      <w:r w:rsidR="00BE164C" w:rsidRPr="00624144">
        <w:rPr>
          <w:rFonts w:ascii="Times New Roman" w:hAnsi="Times New Roman" w:cs="Times New Roman"/>
          <w:sz w:val="24"/>
          <w:szCs w:val="24"/>
        </w:rPr>
        <w:t>will be</w:t>
      </w:r>
      <w:r w:rsidR="006A3C22" w:rsidRPr="00624144">
        <w:rPr>
          <w:rFonts w:ascii="Times New Roman" w:hAnsi="Times New Roman" w:cs="Times New Roman"/>
          <w:sz w:val="24"/>
          <w:szCs w:val="24"/>
        </w:rPr>
        <w:t xml:space="preserve"> to commence the communications strategy</w:t>
      </w:r>
      <w:r w:rsidR="00F9736C" w:rsidRPr="00624144">
        <w:rPr>
          <w:rFonts w:ascii="Times New Roman" w:hAnsi="Times New Roman" w:cs="Times New Roman"/>
          <w:sz w:val="24"/>
          <w:szCs w:val="24"/>
        </w:rPr>
        <w:t>.</w:t>
      </w:r>
      <w:r w:rsidR="00BE164C" w:rsidRPr="00624144">
        <w:rPr>
          <w:rFonts w:ascii="Times New Roman" w:hAnsi="Times New Roman" w:cs="Times New Roman"/>
          <w:sz w:val="24"/>
          <w:szCs w:val="24"/>
        </w:rPr>
        <w:t xml:space="preserve"> </w:t>
      </w:r>
    </w:p>
    <w:p w14:paraId="134CCCEC" w14:textId="77777777" w:rsidR="00B32DFB" w:rsidRPr="00624144" w:rsidRDefault="00B32DFB" w:rsidP="00B32DFB">
      <w:pPr>
        <w:pStyle w:val="NoSpacing"/>
        <w:rPr>
          <w:rFonts w:ascii="Times New Roman" w:hAnsi="Times New Roman" w:cs="Times New Roman"/>
          <w:sz w:val="24"/>
          <w:szCs w:val="24"/>
        </w:rPr>
      </w:pPr>
    </w:p>
    <w:p w14:paraId="27AA8594" w14:textId="77777777" w:rsidR="002B4C8E" w:rsidRPr="00624144" w:rsidRDefault="000C48A6" w:rsidP="000C48A6">
      <w:pPr>
        <w:pStyle w:val="NoSpacing"/>
        <w:rPr>
          <w:rFonts w:ascii="Times New Roman" w:hAnsi="Times New Roman" w:cs="Times New Roman"/>
          <w:sz w:val="24"/>
          <w:szCs w:val="24"/>
        </w:rPr>
      </w:pPr>
      <w:r w:rsidRPr="00FC1FBD">
        <w:rPr>
          <w:rFonts w:ascii="Times New Roman" w:hAnsi="Times New Roman" w:cs="Times New Roman"/>
          <w:i/>
          <w:iCs/>
          <w:sz w:val="24"/>
          <w:szCs w:val="24"/>
        </w:rPr>
        <w:t>It</w:t>
      </w:r>
      <w:r w:rsidR="00B32DFB" w:rsidRPr="00FC1FBD">
        <w:rPr>
          <w:rFonts w:ascii="Times New Roman" w:hAnsi="Times New Roman" w:cs="Times New Roman"/>
          <w:i/>
          <w:iCs/>
          <w:sz w:val="24"/>
          <w:szCs w:val="24"/>
        </w:rPr>
        <w:t xml:space="preserve"> is </w:t>
      </w:r>
      <w:r w:rsidRPr="00FC1FBD">
        <w:rPr>
          <w:rFonts w:ascii="Times New Roman" w:hAnsi="Times New Roman" w:cs="Times New Roman"/>
          <w:i/>
          <w:iCs/>
          <w:sz w:val="24"/>
          <w:szCs w:val="24"/>
        </w:rPr>
        <w:t>critically important</w:t>
      </w:r>
      <w:r w:rsidR="00B32DFB" w:rsidRPr="00FC1FBD">
        <w:rPr>
          <w:rFonts w:ascii="Times New Roman" w:hAnsi="Times New Roman" w:cs="Times New Roman"/>
          <w:i/>
          <w:iCs/>
          <w:sz w:val="24"/>
          <w:szCs w:val="24"/>
        </w:rPr>
        <w:t xml:space="preserve"> to communicate</w:t>
      </w:r>
      <w:r w:rsidRPr="00FC1FBD">
        <w:rPr>
          <w:rFonts w:ascii="Times New Roman" w:hAnsi="Times New Roman" w:cs="Times New Roman"/>
          <w:i/>
          <w:iCs/>
          <w:sz w:val="24"/>
          <w:szCs w:val="24"/>
        </w:rPr>
        <w:t xml:space="preserve"> </w:t>
      </w:r>
      <w:r w:rsidR="00B32DFB" w:rsidRPr="00FC1FBD">
        <w:rPr>
          <w:rFonts w:ascii="Times New Roman" w:hAnsi="Times New Roman" w:cs="Times New Roman"/>
          <w:i/>
          <w:iCs/>
          <w:sz w:val="24"/>
          <w:szCs w:val="24"/>
        </w:rPr>
        <w:t>internally</w:t>
      </w:r>
      <w:r w:rsidR="00B32DFB" w:rsidRPr="00624144">
        <w:rPr>
          <w:rFonts w:ascii="Times New Roman" w:hAnsi="Times New Roman" w:cs="Times New Roman"/>
          <w:sz w:val="24"/>
          <w:szCs w:val="24"/>
        </w:rPr>
        <w:t xml:space="preserve">, so that staff in impacted ministries are aware of the new policies and programs and have time to learn and adapt as required. This can be done through various approaches, including using the government’s internal website to provide a written </w:t>
      </w:r>
      <w:r w:rsidR="00732C66" w:rsidRPr="00624144">
        <w:rPr>
          <w:rFonts w:ascii="Times New Roman" w:hAnsi="Times New Roman" w:cs="Times New Roman"/>
          <w:sz w:val="24"/>
          <w:szCs w:val="24"/>
        </w:rPr>
        <w:t>summary of the new policy instruments</w:t>
      </w:r>
      <w:r w:rsidR="00B32DFB" w:rsidRPr="00624144">
        <w:rPr>
          <w:rFonts w:ascii="Times New Roman" w:hAnsi="Times New Roman" w:cs="Times New Roman"/>
          <w:sz w:val="24"/>
          <w:szCs w:val="24"/>
        </w:rPr>
        <w:t xml:space="preserve">; using a newsletter to highlight the new changes; </w:t>
      </w:r>
      <w:r w:rsidRPr="00624144">
        <w:rPr>
          <w:rFonts w:ascii="Times New Roman" w:hAnsi="Times New Roman" w:cs="Times New Roman"/>
          <w:sz w:val="24"/>
          <w:szCs w:val="24"/>
        </w:rPr>
        <w:t xml:space="preserve">and </w:t>
      </w:r>
      <w:r w:rsidR="00B32DFB" w:rsidRPr="00624144">
        <w:rPr>
          <w:rFonts w:ascii="Times New Roman" w:hAnsi="Times New Roman" w:cs="Times New Roman"/>
          <w:sz w:val="24"/>
          <w:szCs w:val="24"/>
        </w:rPr>
        <w:t>offering a webinar</w:t>
      </w:r>
      <w:r w:rsidRPr="00624144">
        <w:rPr>
          <w:rFonts w:ascii="Times New Roman" w:hAnsi="Times New Roman" w:cs="Times New Roman"/>
          <w:sz w:val="24"/>
          <w:szCs w:val="24"/>
        </w:rPr>
        <w:t xml:space="preserve"> and/or presentation. </w:t>
      </w:r>
    </w:p>
    <w:p w14:paraId="6E0F2313" w14:textId="77777777" w:rsidR="002B4C8E" w:rsidRPr="00624144" w:rsidRDefault="002B4C8E" w:rsidP="000C48A6">
      <w:pPr>
        <w:pStyle w:val="NoSpacing"/>
        <w:rPr>
          <w:rFonts w:ascii="Times New Roman" w:hAnsi="Times New Roman" w:cs="Times New Roman"/>
          <w:sz w:val="24"/>
          <w:szCs w:val="24"/>
        </w:rPr>
      </w:pPr>
    </w:p>
    <w:p w14:paraId="2B5019DD" w14:textId="53D35921" w:rsidR="00732C66" w:rsidRPr="00624144" w:rsidRDefault="000C48A6" w:rsidP="000C48A6">
      <w:pPr>
        <w:pStyle w:val="NoSpacing"/>
        <w:rPr>
          <w:rFonts w:ascii="Times New Roman" w:hAnsi="Times New Roman" w:cs="Times New Roman"/>
          <w:sz w:val="24"/>
          <w:szCs w:val="24"/>
        </w:rPr>
      </w:pPr>
      <w:r w:rsidRPr="00FC1FBD">
        <w:rPr>
          <w:rFonts w:ascii="Times New Roman" w:hAnsi="Times New Roman" w:cs="Times New Roman"/>
          <w:i/>
          <w:iCs/>
          <w:sz w:val="24"/>
          <w:szCs w:val="24"/>
        </w:rPr>
        <w:t>With respect to external communications</w:t>
      </w:r>
      <w:r w:rsidRPr="00624144">
        <w:rPr>
          <w:rFonts w:ascii="Times New Roman" w:hAnsi="Times New Roman" w:cs="Times New Roman"/>
          <w:sz w:val="24"/>
          <w:szCs w:val="24"/>
        </w:rPr>
        <w:t xml:space="preserve">, it is recommended to use a variety of methods to present the new policy, starting with a </w:t>
      </w:r>
      <w:r w:rsidR="00732C66" w:rsidRPr="00624144">
        <w:rPr>
          <w:rFonts w:ascii="Times New Roman" w:hAnsi="Times New Roman" w:cs="Times New Roman"/>
          <w:sz w:val="24"/>
          <w:szCs w:val="24"/>
        </w:rPr>
        <w:t>media release via the Government of Saskatchewan website</w:t>
      </w:r>
      <w:r w:rsidRPr="00624144">
        <w:rPr>
          <w:rFonts w:ascii="Times New Roman" w:hAnsi="Times New Roman" w:cs="Times New Roman"/>
          <w:sz w:val="24"/>
          <w:szCs w:val="24"/>
        </w:rPr>
        <w:t xml:space="preserve"> featuring the rationale behind the new policy tools and the anticipated benefits for current and former youth in care. </w:t>
      </w:r>
      <w:r w:rsidR="00D41EF2" w:rsidRPr="00624144">
        <w:rPr>
          <w:rFonts w:ascii="Times New Roman" w:hAnsi="Times New Roman" w:cs="Times New Roman"/>
          <w:sz w:val="24"/>
          <w:szCs w:val="24"/>
        </w:rPr>
        <w:t>Additionally, it will be important to develop public-facing marketing and promotional material on the new Bright Futures bursary which could be provided to front-line government departments</w:t>
      </w:r>
      <w:r w:rsidR="00A82AD8" w:rsidRPr="00624144">
        <w:rPr>
          <w:rFonts w:ascii="Times New Roman" w:hAnsi="Times New Roman" w:cs="Times New Roman"/>
          <w:sz w:val="24"/>
          <w:szCs w:val="24"/>
        </w:rPr>
        <w:t xml:space="preserve">, </w:t>
      </w:r>
      <w:r w:rsidR="00D41EF2" w:rsidRPr="00624144">
        <w:rPr>
          <w:rFonts w:ascii="Times New Roman" w:hAnsi="Times New Roman" w:cs="Times New Roman"/>
          <w:sz w:val="24"/>
          <w:szCs w:val="24"/>
        </w:rPr>
        <w:t xml:space="preserve">community-based organizations that serve current and </w:t>
      </w:r>
      <w:r w:rsidR="00D41EF2" w:rsidRPr="00624144">
        <w:rPr>
          <w:rFonts w:ascii="Times New Roman" w:hAnsi="Times New Roman" w:cs="Times New Roman"/>
          <w:sz w:val="24"/>
          <w:szCs w:val="24"/>
        </w:rPr>
        <w:lastRenderedPageBreak/>
        <w:t>former youth in care</w:t>
      </w:r>
      <w:r w:rsidR="00A82AD8" w:rsidRPr="00624144">
        <w:rPr>
          <w:rFonts w:ascii="Times New Roman" w:hAnsi="Times New Roman" w:cs="Times New Roman"/>
          <w:sz w:val="24"/>
          <w:szCs w:val="24"/>
        </w:rPr>
        <w:t xml:space="preserve">, </w:t>
      </w:r>
      <w:r w:rsidR="00112BBD" w:rsidRPr="00624144">
        <w:rPr>
          <w:rFonts w:ascii="Times New Roman" w:hAnsi="Times New Roman" w:cs="Times New Roman"/>
          <w:sz w:val="24"/>
          <w:szCs w:val="24"/>
        </w:rPr>
        <w:t xml:space="preserve">foster parents, </w:t>
      </w:r>
      <w:r w:rsidR="00A82AD8" w:rsidRPr="00624144">
        <w:rPr>
          <w:rFonts w:ascii="Times New Roman" w:hAnsi="Times New Roman" w:cs="Times New Roman"/>
          <w:sz w:val="24"/>
          <w:szCs w:val="24"/>
        </w:rPr>
        <w:t xml:space="preserve">high schools and post-secondary institutions. </w:t>
      </w:r>
      <w:r w:rsidR="00112BBD" w:rsidRPr="00624144">
        <w:rPr>
          <w:rFonts w:ascii="Times New Roman" w:hAnsi="Times New Roman" w:cs="Times New Roman"/>
          <w:sz w:val="24"/>
          <w:szCs w:val="24"/>
        </w:rPr>
        <w:t>Online advertisements on social media sites such as Facebook and Instagram may</w:t>
      </w:r>
      <w:r w:rsidR="002B4C8E" w:rsidRPr="00624144">
        <w:rPr>
          <w:rFonts w:ascii="Times New Roman" w:hAnsi="Times New Roman" w:cs="Times New Roman"/>
          <w:sz w:val="24"/>
          <w:szCs w:val="24"/>
        </w:rPr>
        <w:t xml:space="preserve"> also</w:t>
      </w:r>
      <w:r w:rsidR="00112BBD" w:rsidRPr="00624144">
        <w:rPr>
          <w:rFonts w:ascii="Times New Roman" w:hAnsi="Times New Roman" w:cs="Times New Roman"/>
          <w:sz w:val="24"/>
          <w:szCs w:val="24"/>
        </w:rPr>
        <w:t xml:space="preserve"> be considered in order to increase awareness. Although advertising campaigns may seem costly,</w:t>
      </w:r>
      <w:r w:rsidR="00A82AD8" w:rsidRPr="00624144">
        <w:rPr>
          <w:rFonts w:ascii="Times New Roman" w:hAnsi="Times New Roman" w:cs="Times New Roman"/>
          <w:sz w:val="24"/>
          <w:szCs w:val="24"/>
        </w:rPr>
        <w:t xml:space="preserve"> the policy instrument will have little to no impact</w:t>
      </w:r>
      <w:r w:rsidR="00112BBD" w:rsidRPr="00624144">
        <w:rPr>
          <w:rFonts w:ascii="Times New Roman" w:hAnsi="Times New Roman" w:cs="Times New Roman"/>
          <w:sz w:val="24"/>
          <w:szCs w:val="24"/>
        </w:rPr>
        <w:t xml:space="preserve"> if youth are not aware of the new bursary.</w:t>
      </w:r>
    </w:p>
    <w:p w14:paraId="6061A2DE" w14:textId="77777777" w:rsidR="00F9736C" w:rsidRPr="00624144" w:rsidRDefault="00F9736C" w:rsidP="006D7440">
      <w:pPr>
        <w:pStyle w:val="NoSpacing"/>
        <w:rPr>
          <w:rFonts w:ascii="Times New Roman" w:hAnsi="Times New Roman" w:cs="Times New Roman"/>
          <w:sz w:val="24"/>
          <w:szCs w:val="24"/>
        </w:rPr>
      </w:pPr>
    </w:p>
    <w:p w14:paraId="23DE595D" w14:textId="77777777" w:rsidR="00E127E2" w:rsidRPr="00624144" w:rsidRDefault="00E127E2" w:rsidP="006D7440">
      <w:pPr>
        <w:pStyle w:val="NoSpacing"/>
        <w:rPr>
          <w:rFonts w:ascii="Times New Roman" w:hAnsi="Times New Roman" w:cs="Times New Roman"/>
          <w:sz w:val="24"/>
          <w:szCs w:val="24"/>
        </w:rPr>
      </w:pPr>
    </w:p>
    <w:p w14:paraId="72B248E9" w14:textId="65543E1E" w:rsidR="0098751A" w:rsidRPr="00624144" w:rsidRDefault="006B3644" w:rsidP="00521756">
      <w:pPr>
        <w:pStyle w:val="NoSpacing"/>
        <w:shd w:val="clear" w:color="auto" w:fill="D9D9D9" w:themeFill="background1" w:themeFillShade="D9"/>
        <w:rPr>
          <w:rFonts w:ascii="Times New Roman" w:hAnsi="Times New Roman" w:cs="Times New Roman"/>
          <w:sz w:val="24"/>
          <w:szCs w:val="24"/>
        </w:rPr>
      </w:pPr>
      <w:r w:rsidRPr="00624144">
        <w:rPr>
          <w:rFonts w:ascii="Times New Roman" w:hAnsi="Times New Roman" w:cs="Times New Roman"/>
          <w:b/>
          <w:bCs/>
          <w:sz w:val="24"/>
          <w:szCs w:val="24"/>
        </w:rPr>
        <w:t>NEXT STEPS</w:t>
      </w:r>
      <w:r w:rsidR="00CC1592" w:rsidRPr="00624144">
        <w:rPr>
          <w:rFonts w:ascii="Times New Roman" w:hAnsi="Times New Roman" w:cs="Times New Roman"/>
          <w:b/>
          <w:bCs/>
          <w:sz w:val="24"/>
          <w:szCs w:val="24"/>
        </w:rPr>
        <w:t xml:space="preserve"> </w:t>
      </w:r>
    </w:p>
    <w:p w14:paraId="6A0B980E" w14:textId="59D55063" w:rsidR="0098751A" w:rsidRPr="00624144" w:rsidRDefault="0098751A" w:rsidP="006D7440">
      <w:pPr>
        <w:pStyle w:val="NoSpacing"/>
        <w:rPr>
          <w:rFonts w:ascii="Times New Roman" w:hAnsi="Times New Roman" w:cs="Times New Roman"/>
          <w:sz w:val="24"/>
          <w:szCs w:val="24"/>
        </w:rPr>
      </w:pPr>
    </w:p>
    <w:p w14:paraId="26A79D95" w14:textId="7D7FCB37" w:rsidR="000E2F9A" w:rsidRPr="00624144" w:rsidRDefault="0055631B" w:rsidP="006D7440">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Given that the COVID-19 pandemic remaining a top concern for all levels of government, it is anticipated that this policy will be reviewed and considered after government operations return to normal. At that time, i</w:t>
      </w:r>
      <w:r w:rsidR="00F8530C" w:rsidRPr="00624144">
        <w:rPr>
          <w:rFonts w:ascii="Times New Roman" w:hAnsi="Times New Roman" w:cs="Times New Roman"/>
          <w:color w:val="000000" w:themeColor="text1"/>
          <w:sz w:val="24"/>
          <w:szCs w:val="24"/>
        </w:rPr>
        <w:t>t is recommended for senior executive from the Ministry of Social Services and the Ministry of Advanced Education to review and discuss the proposed policy instruments, with involvement by government officials as necessary, including those from the respective finance departments.</w:t>
      </w:r>
      <w:r w:rsidR="00513ADF" w:rsidRPr="00624144">
        <w:rPr>
          <w:rFonts w:ascii="Times New Roman" w:hAnsi="Times New Roman" w:cs="Times New Roman"/>
          <w:color w:val="000000" w:themeColor="text1"/>
          <w:sz w:val="24"/>
          <w:szCs w:val="24"/>
        </w:rPr>
        <w:t xml:space="preserve"> </w:t>
      </w:r>
      <w:r w:rsidR="004A1C7B" w:rsidRPr="00624144">
        <w:rPr>
          <w:rFonts w:ascii="Times New Roman" w:hAnsi="Times New Roman" w:cs="Times New Roman"/>
          <w:color w:val="000000" w:themeColor="text1"/>
          <w:sz w:val="24"/>
          <w:szCs w:val="24"/>
        </w:rPr>
        <w:t xml:space="preserve">The policy materials may require amendments and refinements, particularly during the consultation phase. </w:t>
      </w:r>
      <w:r w:rsidRPr="00624144">
        <w:rPr>
          <w:rFonts w:ascii="Times New Roman" w:hAnsi="Times New Roman" w:cs="Times New Roman"/>
          <w:color w:val="000000" w:themeColor="text1"/>
          <w:sz w:val="24"/>
          <w:szCs w:val="24"/>
        </w:rPr>
        <w:t>If ministerial approval is received, it is anticipated that the</w:t>
      </w:r>
      <w:r w:rsidR="004A1C7B" w:rsidRPr="00624144">
        <w:rPr>
          <w:rFonts w:ascii="Times New Roman" w:hAnsi="Times New Roman" w:cs="Times New Roman"/>
          <w:color w:val="000000" w:themeColor="text1"/>
          <w:sz w:val="24"/>
          <w:szCs w:val="24"/>
        </w:rPr>
        <w:t xml:space="preserve"> roll-out of </w:t>
      </w:r>
      <w:r w:rsidRPr="00624144">
        <w:rPr>
          <w:rFonts w:ascii="Times New Roman" w:hAnsi="Times New Roman" w:cs="Times New Roman"/>
          <w:color w:val="000000" w:themeColor="text1"/>
          <w:sz w:val="24"/>
          <w:szCs w:val="24"/>
        </w:rPr>
        <w:t xml:space="preserve">the proposed instruments </w:t>
      </w:r>
      <w:r w:rsidR="004A1C7B" w:rsidRPr="00624144">
        <w:rPr>
          <w:rFonts w:ascii="Times New Roman" w:hAnsi="Times New Roman" w:cs="Times New Roman"/>
          <w:color w:val="000000" w:themeColor="text1"/>
          <w:sz w:val="24"/>
          <w:szCs w:val="24"/>
        </w:rPr>
        <w:t xml:space="preserve">will </w:t>
      </w:r>
      <w:r w:rsidRPr="00624144">
        <w:rPr>
          <w:rFonts w:ascii="Times New Roman" w:hAnsi="Times New Roman" w:cs="Times New Roman"/>
          <w:color w:val="000000" w:themeColor="text1"/>
          <w:sz w:val="24"/>
          <w:szCs w:val="24"/>
        </w:rPr>
        <w:t xml:space="preserve">likely be paused until the outcome of the November 2020 provincial election – unless it is deemed politically advantageous to announce the policy changes prior to the election. </w:t>
      </w:r>
    </w:p>
    <w:p w14:paraId="683F3B63" w14:textId="2BD2C837" w:rsidR="000E2F9A" w:rsidRDefault="000E2F9A" w:rsidP="006D7440">
      <w:pPr>
        <w:pStyle w:val="NoSpacing"/>
        <w:rPr>
          <w:rFonts w:ascii="Times New Roman" w:hAnsi="Times New Roman" w:cs="Times New Roman"/>
          <w:color w:val="000000" w:themeColor="text1"/>
          <w:sz w:val="24"/>
          <w:szCs w:val="24"/>
        </w:rPr>
      </w:pPr>
    </w:p>
    <w:p w14:paraId="5057B361" w14:textId="77777777" w:rsidR="00EF0673" w:rsidRPr="00624144" w:rsidRDefault="00EF0673" w:rsidP="006D7440">
      <w:pPr>
        <w:pStyle w:val="NoSpacing"/>
        <w:rPr>
          <w:rFonts w:ascii="Times New Roman" w:hAnsi="Times New Roman" w:cs="Times New Roman"/>
          <w:color w:val="000000" w:themeColor="text1"/>
          <w:sz w:val="24"/>
          <w:szCs w:val="24"/>
        </w:rPr>
      </w:pPr>
    </w:p>
    <w:p w14:paraId="1C07DDE5" w14:textId="70293DA8" w:rsidR="00513ADF" w:rsidRPr="00624144" w:rsidRDefault="000E2F9A" w:rsidP="006D7440">
      <w:pPr>
        <w:pStyle w:val="NoSpacing"/>
        <w:rPr>
          <w:rFonts w:ascii="Times New Roman" w:hAnsi="Times New Roman" w:cs="Times New Roman"/>
          <w:color w:val="000000" w:themeColor="text1"/>
          <w:sz w:val="24"/>
          <w:szCs w:val="24"/>
        </w:rPr>
      </w:pPr>
      <w:r w:rsidRPr="00624144">
        <w:rPr>
          <w:rFonts w:ascii="Times New Roman" w:hAnsi="Times New Roman" w:cs="Times New Roman"/>
          <w:b/>
          <w:bCs/>
          <w:color w:val="000000" w:themeColor="text1"/>
          <w:sz w:val="24"/>
          <w:szCs w:val="24"/>
        </w:rPr>
        <w:t>APPENDICES</w:t>
      </w:r>
      <w:r w:rsidR="00513ADF" w:rsidRPr="00624144">
        <w:rPr>
          <w:rFonts w:ascii="Times New Roman" w:hAnsi="Times New Roman" w:cs="Times New Roman"/>
          <w:color w:val="000000" w:themeColor="text1"/>
          <w:sz w:val="24"/>
          <w:szCs w:val="24"/>
        </w:rPr>
        <w:t>:</w:t>
      </w:r>
    </w:p>
    <w:p w14:paraId="54B46F55" w14:textId="291FEEBD" w:rsidR="00513ADF" w:rsidRPr="00624144" w:rsidRDefault="00513ADF" w:rsidP="006D7440">
      <w:pPr>
        <w:pStyle w:val="NoSpacing"/>
        <w:rPr>
          <w:rFonts w:ascii="Times New Roman" w:hAnsi="Times New Roman" w:cs="Times New Roman"/>
          <w:color w:val="000000" w:themeColor="text1"/>
          <w:sz w:val="24"/>
          <w:szCs w:val="24"/>
        </w:rPr>
      </w:pPr>
    </w:p>
    <w:p w14:paraId="2F689C72" w14:textId="407A3E48" w:rsidR="000E2F9A" w:rsidRPr="00624144" w:rsidRDefault="00513ADF" w:rsidP="000E2F9A">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Appendix 1:</w:t>
      </w:r>
      <w:r w:rsidR="000E2F9A" w:rsidRPr="00624144">
        <w:rPr>
          <w:rFonts w:ascii="Times New Roman" w:hAnsi="Times New Roman" w:cs="Times New Roman"/>
          <w:color w:val="000000" w:themeColor="text1"/>
          <w:sz w:val="24"/>
          <w:szCs w:val="24"/>
        </w:rPr>
        <w:t xml:space="preserve"> Stakeholder Analysis Table &amp; Bubble Chart</w:t>
      </w:r>
    </w:p>
    <w:p w14:paraId="2CB43563" w14:textId="46D21637" w:rsidR="000E2F9A" w:rsidRPr="00624144" w:rsidRDefault="000E2F9A" w:rsidP="000E2F9A">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Appendix 2: Jurisdictional Scan</w:t>
      </w:r>
    </w:p>
    <w:p w14:paraId="04AB1C44" w14:textId="4938A322" w:rsidR="000E2F9A" w:rsidRPr="00624144" w:rsidRDefault="000E2F9A" w:rsidP="000E2F9A">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Appendix 3: Options Costing</w:t>
      </w:r>
    </w:p>
    <w:p w14:paraId="1CD71AA8" w14:textId="6A843D59" w:rsidR="000E2F9A" w:rsidRPr="00624144" w:rsidRDefault="000E2F9A" w:rsidP="000E2F9A">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Appendix 4: Logic Model &amp; Evaluation Elements</w:t>
      </w:r>
    </w:p>
    <w:p w14:paraId="46806691" w14:textId="03D8194F" w:rsidR="000E2F9A" w:rsidRPr="00624144" w:rsidRDefault="000E2F9A" w:rsidP="000E2F9A">
      <w:pPr>
        <w:pStyle w:val="NoSpacing"/>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Appendix 5: Engagement Plan</w:t>
      </w:r>
    </w:p>
    <w:p w14:paraId="40D3A832" w14:textId="5CD64205" w:rsidR="00914621" w:rsidRPr="00624144" w:rsidRDefault="00914621" w:rsidP="00815D98">
      <w:pPr>
        <w:pStyle w:val="NoSpacing"/>
        <w:rPr>
          <w:rFonts w:ascii="Times New Roman" w:hAnsi="Times New Roman" w:cs="Times New Roman"/>
          <w:b/>
          <w:sz w:val="24"/>
        </w:rPr>
      </w:pPr>
    </w:p>
    <w:p w14:paraId="22AF99BA" w14:textId="77777777" w:rsidR="000E2F9A" w:rsidRPr="00624144" w:rsidRDefault="000E2F9A" w:rsidP="00815D98">
      <w:pPr>
        <w:pStyle w:val="NoSpacing"/>
        <w:rPr>
          <w:rFonts w:ascii="Times New Roman" w:hAnsi="Times New Roman" w:cs="Times New Roman"/>
          <w:b/>
          <w:sz w:val="24"/>
        </w:rPr>
      </w:pPr>
    </w:p>
    <w:p w14:paraId="427977C3" w14:textId="3606B8EE" w:rsidR="000E2F9A" w:rsidRPr="00624144" w:rsidRDefault="000E2F9A" w:rsidP="00815D98">
      <w:pPr>
        <w:pStyle w:val="NoSpacing"/>
        <w:rPr>
          <w:rFonts w:ascii="Times New Roman" w:hAnsi="Times New Roman" w:cs="Times New Roman"/>
          <w:bCs/>
          <w:sz w:val="24"/>
        </w:rPr>
      </w:pPr>
      <w:r w:rsidRPr="00624144">
        <w:rPr>
          <w:rFonts w:ascii="Times New Roman" w:hAnsi="Times New Roman" w:cs="Times New Roman"/>
          <w:b/>
          <w:sz w:val="24"/>
        </w:rPr>
        <w:t>PREPARED BY</w:t>
      </w:r>
      <w:r w:rsidRPr="00624144">
        <w:rPr>
          <w:rFonts w:ascii="Times New Roman" w:hAnsi="Times New Roman" w:cs="Times New Roman"/>
          <w:bCs/>
          <w:sz w:val="24"/>
        </w:rPr>
        <w:t>:</w:t>
      </w:r>
    </w:p>
    <w:p w14:paraId="3AF15E19" w14:textId="41833A0B" w:rsidR="000E2F9A" w:rsidRPr="00624144" w:rsidRDefault="000E2F9A" w:rsidP="00815D98">
      <w:pPr>
        <w:pStyle w:val="NoSpacing"/>
        <w:rPr>
          <w:rFonts w:ascii="Times New Roman" w:hAnsi="Times New Roman" w:cs="Times New Roman"/>
          <w:bCs/>
          <w:sz w:val="24"/>
        </w:rPr>
      </w:pPr>
    </w:p>
    <w:p w14:paraId="0B3E80F4" w14:textId="77777777" w:rsidR="00FC1FBD" w:rsidRDefault="000E2F9A" w:rsidP="00815D98">
      <w:pPr>
        <w:pStyle w:val="NoSpacing"/>
        <w:rPr>
          <w:rFonts w:ascii="Times New Roman" w:hAnsi="Times New Roman" w:cs="Times New Roman"/>
          <w:bCs/>
          <w:sz w:val="24"/>
        </w:rPr>
      </w:pPr>
      <w:r w:rsidRPr="00624144">
        <w:rPr>
          <w:rFonts w:ascii="Times New Roman" w:hAnsi="Times New Roman" w:cs="Times New Roman"/>
          <w:bCs/>
          <w:sz w:val="24"/>
        </w:rPr>
        <w:t>Renata Ruffell</w:t>
      </w:r>
    </w:p>
    <w:p w14:paraId="38E279B4" w14:textId="77777777" w:rsidR="00FC1FBD" w:rsidRDefault="00FC1FBD" w:rsidP="00815D98">
      <w:pPr>
        <w:pStyle w:val="NoSpacing"/>
        <w:rPr>
          <w:rFonts w:ascii="Times New Roman" w:hAnsi="Times New Roman" w:cs="Times New Roman"/>
          <w:bCs/>
          <w:sz w:val="24"/>
        </w:rPr>
      </w:pPr>
      <w:r>
        <w:rPr>
          <w:rFonts w:ascii="Times New Roman" w:hAnsi="Times New Roman" w:cs="Times New Roman"/>
          <w:bCs/>
          <w:sz w:val="24"/>
        </w:rPr>
        <w:t>Master of Public Administration student</w:t>
      </w:r>
      <w:r>
        <w:rPr>
          <w:rFonts w:ascii="Times New Roman" w:hAnsi="Times New Roman" w:cs="Times New Roman"/>
          <w:bCs/>
          <w:sz w:val="24"/>
        </w:rPr>
        <w:br/>
        <w:t>University of Victoria</w:t>
      </w:r>
    </w:p>
    <w:p w14:paraId="7B64EAB4" w14:textId="62963E57" w:rsidR="000E2F9A" w:rsidRPr="00FC1FBD" w:rsidRDefault="000E2F9A" w:rsidP="00815D98">
      <w:pPr>
        <w:pStyle w:val="NoSpacing"/>
        <w:rPr>
          <w:rFonts w:ascii="Times New Roman" w:hAnsi="Times New Roman" w:cs="Times New Roman"/>
          <w:bCs/>
          <w:sz w:val="24"/>
        </w:rPr>
      </w:pPr>
      <w:r w:rsidRPr="00624144">
        <w:rPr>
          <w:rFonts w:ascii="Times New Roman" w:hAnsi="Times New Roman" w:cs="Times New Roman"/>
          <w:color w:val="000000" w:themeColor="text1"/>
          <w:sz w:val="24"/>
          <w:szCs w:val="24"/>
        </w:rPr>
        <w:br/>
      </w:r>
    </w:p>
    <w:p w14:paraId="1DB61CBD" w14:textId="77777777" w:rsidR="000E2F9A" w:rsidRPr="00624144" w:rsidRDefault="000E2F9A" w:rsidP="00815D98">
      <w:pPr>
        <w:pStyle w:val="NoSpacing"/>
        <w:rPr>
          <w:rFonts w:ascii="Times New Roman" w:hAnsi="Times New Roman" w:cs="Times New Roman"/>
          <w:bCs/>
          <w:sz w:val="24"/>
        </w:rPr>
      </w:pPr>
    </w:p>
    <w:p w14:paraId="54EBD68B" w14:textId="44A5BA2C" w:rsidR="00C76372" w:rsidRPr="00624144" w:rsidRDefault="00C76372">
      <w:pPr>
        <w:spacing w:after="200" w:line="276" w:lineRule="auto"/>
        <w:rPr>
          <w:rFonts w:eastAsiaTheme="minorHAnsi"/>
          <w:b/>
          <w:szCs w:val="22"/>
        </w:rPr>
      </w:pPr>
    </w:p>
    <w:p w14:paraId="548F3CA9" w14:textId="77777777" w:rsidR="0055631B" w:rsidRPr="00624144" w:rsidRDefault="0055631B">
      <w:pPr>
        <w:spacing w:after="200" w:line="276" w:lineRule="auto"/>
        <w:rPr>
          <w:rFonts w:eastAsiaTheme="minorHAnsi"/>
          <w:b/>
          <w:szCs w:val="22"/>
        </w:rPr>
      </w:pPr>
      <w:r w:rsidRPr="00624144">
        <w:rPr>
          <w:b/>
        </w:rPr>
        <w:br w:type="page"/>
      </w:r>
    </w:p>
    <w:p w14:paraId="0849C5D0" w14:textId="56F372FD" w:rsidR="00815D98" w:rsidRPr="00624144" w:rsidRDefault="00521756" w:rsidP="00521756">
      <w:pPr>
        <w:pStyle w:val="NoSpacing"/>
        <w:shd w:val="clear" w:color="auto" w:fill="D9D9D9" w:themeFill="background1" w:themeFillShade="D9"/>
        <w:rPr>
          <w:rFonts w:ascii="Times New Roman" w:hAnsi="Times New Roman" w:cs="Times New Roman"/>
          <w:b/>
          <w:sz w:val="24"/>
        </w:rPr>
      </w:pPr>
      <w:r w:rsidRPr="00624144">
        <w:rPr>
          <w:rFonts w:ascii="Times New Roman" w:hAnsi="Times New Roman" w:cs="Times New Roman"/>
          <w:b/>
          <w:sz w:val="24"/>
        </w:rPr>
        <w:lastRenderedPageBreak/>
        <w:t>REFERENCES</w:t>
      </w:r>
    </w:p>
    <w:p w14:paraId="71BCB28F" w14:textId="3B2F122E" w:rsidR="00913920" w:rsidRPr="00624144" w:rsidRDefault="00913920" w:rsidP="00815D98">
      <w:pPr>
        <w:pStyle w:val="NoSpacing"/>
        <w:rPr>
          <w:rFonts w:ascii="Times New Roman" w:hAnsi="Times New Roman" w:cs="Times New Roman"/>
        </w:rPr>
      </w:pPr>
    </w:p>
    <w:p w14:paraId="1AB7A195" w14:textId="02B10772" w:rsidR="00AE5072" w:rsidRPr="00624144" w:rsidRDefault="00AE5072" w:rsidP="00A348B9">
      <w:pPr>
        <w:ind w:left="284" w:hanging="284"/>
      </w:pPr>
      <w:r w:rsidRPr="00624144">
        <w:t xml:space="preserve">CanLII. (2019). </w:t>
      </w:r>
      <w:r w:rsidRPr="00624144">
        <w:rPr>
          <w:i/>
          <w:iCs/>
        </w:rPr>
        <w:t>The Child and Family Services Act, SS 1989-90, c C-7.2</w:t>
      </w:r>
      <w:r w:rsidRPr="00624144">
        <w:t xml:space="preserve">. Saskatchewan. Retrieved online on February 21, 2020 from </w:t>
      </w:r>
      <w:hyperlink r:id="rId7" w:history="1">
        <w:r w:rsidRPr="00624144">
          <w:rPr>
            <w:rStyle w:val="Hyperlink"/>
          </w:rPr>
          <w:t>https://www.canlii.org/en/sk/laws/stat/ss-1989-90-c-c-7.2/latest/ss-1989-90-c-c-7.2.html</w:t>
        </w:r>
      </w:hyperlink>
      <w:r w:rsidRPr="00624144">
        <w:t xml:space="preserve"> </w:t>
      </w:r>
    </w:p>
    <w:p w14:paraId="46D98D97" w14:textId="77777777" w:rsidR="00783FCF" w:rsidRPr="00624144" w:rsidRDefault="00783FCF" w:rsidP="00A348B9">
      <w:pPr>
        <w:ind w:left="284" w:hanging="284"/>
      </w:pPr>
    </w:p>
    <w:p w14:paraId="33AF8444" w14:textId="2CA8127A" w:rsidR="00926024" w:rsidRPr="00624144" w:rsidRDefault="00926024" w:rsidP="00A348B9">
      <w:pPr>
        <w:ind w:left="284" w:hanging="284"/>
      </w:pPr>
      <w:r w:rsidRPr="00624144">
        <w:t xml:space="preserve">CBC News. (2017). “’I </w:t>
      </w:r>
      <w:r w:rsidR="00F00F83" w:rsidRPr="00624144">
        <w:t>F</w:t>
      </w:r>
      <w:r w:rsidRPr="00624144">
        <w:t xml:space="preserve">elt </w:t>
      </w:r>
      <w:r w:rsidR="00F00F83" w:rsidRPr="00624144">
        <w:t>A</w:t>
      </w:r>
      <w:r w:rsidRPr="00624144">
        <w:t xml:space="preserve">bandoned’: Aging </w:t>
      </w:r>
      <w:r w:rsidR="00F00F83" w:rsidRPr="00624144">
        <w:t>Ou</w:t>
      </w:r>
      <w:r w:rsidRPr="00624144">
        <w:t xml:space="preserve">t of </w:t>
      </w:r>
      <w:r w:rsidR="00F00F83" w:rsidRPr="00624144">
        <w:t>S</w:t>
      </w:r>
      <w:r w:rsidRPr="00624144">
        <w:t xml:space="preserve">ocial </w:t>
      </w:r>
      <w:r w:rsidR="00F00F83" w:rsidRPr="00624144">
        <w:t>S</w:t>
      </w:r>
      <w:r w:rsidRPr="00624144">
        <w:t xml:space="preserve">ervices </w:t>
      </w:r>
      <w:r w:rsidR="00F00F83" w:rsidRPr="00624144">
        <w:t>R</w:t>
      </w:r>
      <w:r w:rsidRPr="00624144">
        <w:t xml:space="preserve">emoves </w:t>
      </w:r>
      <w:r w:rsidR="00F00F83" w:rsidRPr="00624144">
        <w:t>F</w:t>
      </w:r>
      <w:r w:rsidRPr="00624144">
        <w:t xml:space="preserve">inancial, </w:t>
      </w:r>
      <w:r w:rsidR="00F00F83" w:rsidRPr="00624144">
        <w:t>M</w:t>
      </w:r>
      <w:r w:rsidRPr="00624144">
        <w:t xml:space="preserve">ental </w:t>
      </w:r>
      <w:r w:rsidR="00F00F83" w:rsidRPr="00624144">
        <w:t>S</w:t>
      </w:r>
      <w:r w:rsidRPr="00624144">
        <w:t xml:space="preserve">upport for </w:t>
      </w:r>
      <w:r w:rsidR="00F00F83" w:rsidRPr="00624144">
        <w:t>S</w:t>
      </w:r>
      <w:r w:rsidRPr="00624144">
        <w:t xml:space="preserve">ome.” Saskatchewan. Retrieved online on February 5, 2020 from </w:t>
      </w:r>
      <w:hyperlink r:id="rId8" w:history="1">
        <w:r w:rsidRPr="00624144">
          <w:rPr>
            <w:color w:val="0000FF"/>
            <w:u w:val="single"/>
          </w:rPr>
          <w:t>https://www.cbc.ca/news/canada/saskatchewan/social-services-aging-out-alisha-shannon-1.4092584</w:t>
        </w:r>
      </w:hyperlink>
    </w:p>
    <w:p w14:paraId="2A353AAD" w14:textId="77777777" w:rsidR="00783FCF" w:rsidRPr="00624144" w:rsidRDefault="00783FCF" w:rsidP="00903E8E">
      <w:pPr>
        <w:ind w:left="284" w:hanging="284"/>
      </w:pPr>
    </w:p>
    <w:p w14:paraId="38B349C0" w14:textId="2319A755" w:rsidR="00771C1E" w:rsidRPr="00624144" w:rsidRDefault="00771C1E" w:rsidP="00903E8E">
      <w:pPr>
        <w:ind w:left="284" w:hanging="284"/>
      </w:pPr>
      <w:r w:rsidRPr="00624144">
        <w:t>CBC News. (2019).</w:t>
      </w:r>
      <w:r w:rsidR="00E2075A" w:rsidRPr="00624144">
        <w:t xml:space="preserve"> “Saskatchewan Budget 2019: Post-secondary Funding Flat.” Retrieved online on February 15, 2020 from </w:t>
      </w:r>
      <w:hyperlink r:id="rId9" w:history="1">
        <w:r w:rsidR="00E2075A" w:rsidRPr="00624144">
          <w:rPr>
            <w:rStyle w:val="Hyperlink"/>
          </w:rPr>
          <w:t>https://www.cbc.ca/news/canada/saskatoon/saskatchewan-budget-2019-post-secondary-funding-flat-1.5064333</w:t>
        </w:r>
      </w:hyperlink>
      <w:r w:rsidR="00E2075A" w:rsidRPr="00624144">
        <w:t xml:space="preserve"> </w:t>
      </w:r>
    </w:p>
    <w:p w14:paraId="6D971C9E" w14:textId="77777777" w:rsidR="00783FCF" w:rsidRPr="00624144" w:rsidRDefault="00783FCF" w:rsidP="00903E8E">
      <w:pPr>
        <w:ind w:left="284" w:hanging="284"/>
      </w:pPr>
    </w:p>
    <w:p w14:paraId="244E465D" w14:textId="5718CDAC" w:rsidR="00903E8E" w:rsidRPr="00624144" w:rsidRDefault="00903E8E" w:rsidP="00903E8E">
      <w:pPr>
        <w:ind w:left="284" w:hanging="284"/>
      </w:pPr>
      <w:r w:rsidRPr="00624144">
        <w:t xml:space="preserve">Child Welfare League of Canada. (2019). “Position Paper: Our Commitment to Ensuring that First Nations, Inuit and Metis Children and Families Live in Safety, Dignity and Respect.” Retrieved online on April 8, 2020 from </w:t>
      </w:r>
      <w:hyperlink r:id="rId10" w:history="1">
        <w:r w:rsidRPr="00624144">
          <w:rPr>
            <w:rStyle w:val="Hyperlink"/>
          </w:rPr>
          <w:t>https://docs.wixstatic.com/ugd/f54667_4a540e42b 398460984bbebbf1a8e8d80.pdf</w:t>
        </w:r>
      </w:hyperlink>
      <w:r w:rsidRPr="00624144">
        <w:t xml:space="preserve">   </w:t>
      </w:r>
    </w:p>
    <w:p w14:paraId="67B883E0" w14:textId="77777777" w:rsidR="00783FCF" w:rsidRPr="00624144" w:rsidRDefault="00783FCF" w:rsidP="00A348B9">
      <w:pPr>
        <w:pStyle w:val="NoSpacing"/>
        <w:ind w:left="284" w:hanging="284"/>
        <w:rPr>
          <w:rFonts w:ascii="Times New Roman" w:hAnsi="Times New Roman" w:cs="Times New Roman"/>
          <w:sz w:val="24"/>
          <w:szCs w:val="24"/>
        </w:rPr>
      </w:pPr>
    </w:p>
    <w:p w14:paraId="4B4A953D" w14:textId="36654FF0" w:rsidR="00E15A17" w:rsidRPr="00624144" w:rsidRDefault="00E9633C" w:rsidP="00A348B9">
      <w:pPr>
        <w:pStyle w:val="NoSpacing"/>
        <w:ind w:left="284" w:hanging="284"/>
        <w:rPr>
          <w:rFonts w:ascii="Times New Roman" w:hAnsi="Times New Roman" w:cs="Times New Roman"/>
          <w:sz w:val="24"/>
          <w:szCs w:val="24"/>
        </w:rPr>
      </w:pPr>
      <w:r w:rsidRPr="00624144">
        <w:rPr>
          <w:rFonts w:ascii="Times New Roman" w:hAnsi="Times New Roman" w:cs="Times New Roman"/>
          <w:sz w:val="24"/>
          <w:szCs w:val="24"/>
        </w:rPr>
        <w:t xml:space="preserve">Chiose, S. (2018). “For Foster Kids, Pursuing a Post-secondary Degree is Not Just About the Money.” The Globe and Mail. Retrieved online on February 1, 2020 from </w:t>
      </w:r>
      <w:hyperlink r:id="rId11" w:history="1">
        <w:r w:rsidRPr="00624144">
          <w:rPr>
            <w:rStyle w:val="Hyperlink"/>
            <w:rFonts w:ascii="Times New Roman" w:hAnsi="Times New Roman" w:cs="Times New Roman"/>
            <w:sz w:val="24"/>
            <w:szCs w:val="24"/>
          </w:rPr>
          <w:t>https://www.theglobeandmail.com/news/national/for-foster-kids-pursuing-a-post-secondary-degree-is-not-just-about-money/article26244674/</w:t>
        </w:r>
      </w:hyperlink>
    </w:p>
    <w:p w14:paraId="01B9A89B" w14:textId="238FFA52" w:rsidR="00A47927" w:rsidRPr="00624144" w:rsidRDefault="00A47927" w:rsidP="00A348B9">
      <w:pPr>
        <w:pStyle w:val="NoSpacing"/>
        <w:ind w:left="284" w:hanging="284"/>
        <w:rPr>
          <w:rFonts w:ascii="Times New Roman" w:hAnsi="Times New Roman" w:cs="Times New Roman"/>
          <w:sz w:val="24"/>
          <w:szCs w:val="24"/>
        </w:rPr>
      </w:pPr>
    </w:p>
    <w:p w14:paraId="6582F028" w14:textId="3B9E4951" w:rsidR="009D0FBA" w:rsidRPr="00624144" w:rsidRDefault="009D0FBA" w:rsidP="005D1510">
      <w:pPr>
        <w:pStyle w:val="NormalWeb"/>
        <w:spacing w:before="0" w:beforeAutospacing="0" w:after="0" w:afterAutospacing="0"/>
        <w:ind w:left="284" w:hanging="284"/>
      </w:pPr>
      <w:r w:rsidRPr="00624144">
        <w:rPr>
          <w:rFonts w:eastAsiaTheme="minorHAnsi"/>
        </w:rPr>
        <w:t xml:space="preserve">Davidson, J. &amp; Arim, R. (2019). “A Profile of Youth Not in Employment, Education or Training (NEET) in Canada, 2015 to 2017.” Statistics Canada, </w:t>
      </w:r>
      <w:r w:rsidR="005D1510" w:rsidRPr="00624144">
        <w:rPr>
          <w:rFonts w:eastAsiaTheme="minorHAnsi"/>
        </w:rPr>
        <w:t xml:space="preserve">Analytical Studies Branch Research Paper Series, </w:t>
      </w:r>
      <w:r w:rsidRPr="00624144">
        <w:rPr>
          <w:rFonts w:eastAsiaTheme="minorHAnsi"/>
        </w:rPr>
        <w:t xml:space="preserve">Catalogue No. 11FO0019M – No. 432. Retrieved online on April 9, 2020 from </w:t>
      </w:r>
      <w:hyperlink r:id="rId12" w:history="1">
        <w:r w:rsidR="000B69DD" w:rsidRPr="00624144">
          <w:rPr>
            <w:rStyle w:val="Hyperlink"/>
          </w:rPr>
          <w:t>https://www150.statcan.gc.ca/n1/en/pub/11f0019m/11f0019m2019020-eng.pdf?st=rcJiqNN0</w:t>
        </w:r>
      </w:hyperlink>
      <w:r w:rsidR="000B69DD" w:rsidRPr="00624144">
        <w:t xml:space="preserve"> </w:t>
      </w:r>
    </w:p>
    <w:p w14:paraId="37892652" w14:textId="77777777" w:rsidR="009D0FBA" w:rsidRPr="00624144" w:rsidRDefault="009D0FBA" w:rsidP="00A348B9">
      <w:pPr>
        <w:pStyle w:val="NoSpacing"/>
        <w:ind w:left="284" w:hanging="284"/>
        <w:rPr>
          <w:rFonts w:ascii="Times New Roman" w:hAnsi="Times New Roman" w:cs="Times New Roman"/>
          <w:sz w:val="24"/>
          <w:szCs w:val="24"/>
        </w:rPr>
      </w:pPr>
    </w:p>
    <w:p w14:paraId="7597E189" w14:textId="249305E7" w:rsidR="00E15A17" w:rsidRPr="00624144" w:rsidRDefault="002D5277" w:rsidP="00A348B9">
      <w:pPr>
        <w:ind w:left="284" w:hanging="284"/>
      </w:pPr>
      <w:r w:rsidRPr="00624144">
        <w:t xml:space="preserve">Fraser, D.C. (2018). “Province ‘Still Consulting’ in Years-long Overhaul of Foster Care System.” </w:t>
      </w:r>
      <w:r w:rsidRPr="00624144">
        <w:rPr>
          <w:i/>
          <w:iCs/>
        </w:rPr>
        <w:t>Regina Leader-Post</w:t>
      </w:r>
      <w:r w:rsidRPr="00624144">
        <w:t xml:space="preserve">. Retrieved online on February 20, 2020 from </w:t>
      </w:r>
      <w:hyperlink r:id="rId13" w:history="1">
        <w:r w:rsidRPr="00624144">
          <w:rPr>
            <w:color w:val="0000FF"/>
            <w:u w:val="single"/>
          </w:rPr>
          <w:t>https://leaderpost.com/news/saskatchewan/province-still-consulting-in-years-long-overhaul-of-foster-care-system</w:t>
        </w:r>
      </w:hyperlink>
    </w:p>
    <w:p w14:paraId="6D77CCB3" w14:textId="77777777" w:rsidR="00C76372" w:rsidRPr="00624144" w:rsidRDefault="00C76372" w:rsidP="00A348B9">
      <w:pPr>
        <w:pStyle w:val="NoSpacing"/>
        <w:ind w:left="284" w:hanging="284"/>
        <w:rPr>
          <w:rFonts w:ascii="Times New Roman" w:hAnsi="Times New Roman" w:cs="Times New Roman"/>
          <w:sz w:val="24"/>
          <w:szCs w:val="24"/>
        </w:rPr>
      </w:pPr>
    </w:p>
    <w:p w14:paraId="66582DC1" w14:textId="76928150" w:rsidR="00335B07" w:rsidRPr="00624144" w:rsidRDefault="00335B07" w:rsidP="00A348B9">
      <w:pPr>
        <w:pStyle w:val="NoSpacing"/>
        <w:ind w:left="284" w:hanging="284"/>
        <w:rPr>
          <w:rFonts w:ascii="Times New Roman" w:hAnsi="Times New Roman" w:cs="Times New Roman"/>
          <w:sz w:val="24"/>
          <w:szCs w:val="24"/>
        </w:rPr>
      </w:pPr>
      <w:r w:rsidRPr="00624144">
        <w:rPr>
          <w:rFonts w:ascii="Times New Roman" w:hAnsi="Times New Roman" w:cs="Times New Roman"/>
          <w:sz w:val="24"/>
          <w:szCs w:val="24"/>
        </w:rPr>
        <w:t xml:space="preserve">Gonez, B. (2016). “85 per cent of Saskatchewan Children in Foster Care are Indigenous: Stats Can.” </w:t>
      </w:r>
      <w:r w:rsidRPr="00624144">
        <w:rPr>
          <w:rFonts w:ascii="Times New Roman" w:hAnsi="Times New Roman" w:cs="Times New Roman"/>
          <w:i/>
          <w:iCs/>
          <w:sz w:val="24"/>
          <w:szCs w:val="24"/>
        </w:rPr>
        <w:t>Global News</w:t>
      </w:r>
      <w:r w:rsidRPr="00624144">
        <w:rPr>
          <w:rFonts w:ascii="Times New Roman" w:hAnsi="Times New Roman" w:cs="Times New Roman"/>
          <w:sz w:val="24"/>
          <w:szCs w:val="24"/>
        </w:rPr>
        <w:t xml:space="preserve">. Retrieved online on February 20, 2020 from </w:t>
      </w:r>
      <w:hyperlink r:id="rId14" w:history="1">
        <w:r w:rsidRPr="00624144">
          <w:rPr>
            <w:rStyle w:val="Hyperlink"/>
            <w:rFonts w:ascii="Times New Roman" w:hAnsi="Times New Roman" w:cs="Times New Roman"/>
            <w:sz w:val="24"/>
            <w:szCs w:val="24"/>
          </w:rPr>
          <w:t>https://globalnews.ca/news/</w:t>
        </w:r>
        <w:r w:rsidR="006D246A" w:rsidRPr="00624144">
          <w:rPr>
            <w:rStyle w:val="Hyperlink"/>
            <w:rFonts w:ascii="Times New Roman" w:hAnsi="Times New Roman" w:cs="Times New Roman"/>
            <w:sz w:val="24"/>
            <w:szCs w:val="24"/>
          </w:rPr>
          <w:br/>
        </w:r>
        <w:r w:rsidRPr="00624144">
          <w:rPr>
            <w:rStyle w:val="Hyperlink"/>
            <w:rFonts w:ascii="Times New Roman" w:hAnsi="Times New Roman" w:cs="Times New Roman"/>
            <w:sz w:val="24"/>
            <w:szCs w:val="24"/>
          </w:rPr>
          <w:t>2652328/85-per-cent-of-saskatchewan-children-in-foster-care-are-aboriginal/</w:t>
        </w:r>
      </w:hyperlink>
      <w:r w:rsidRPr="00624144">
        <w:rPr>
          <w:rFonts w:ascii="Times New Roman" w:hAnsi="Times New Roman" w:cs="Times New Roman"/>
          <w:sz w:val="24"/>
          <w:szCs w:val="24"/>
        </w:rPr>
        <w:t xml:space="preserve"> </w:t>
      </w:r>
    </w:p>
    <w:p w14:paraId="38FB4FAB" w14:textId="77777777" w:rsidR="00335B07" w:rsidRPr="00624144" w:rsidRDefault="00335B07" w:rsidP="00A348B9">
      <w:pPr>
        <w:pStyle w:val="NoSpacing"/>
        <w:ind w:left="284" w:hanging="284"/>
        <w:rPr>
          <w:rFonts w:ascii="Times New Roman" w:hAnsi="Times New Roman" w:cs="Times New Roman"/>
          <w:sz w:val="24"/>
          <w:szCs w:val="24"/>
        </w:rPr>
      </w:pPr>
    </w:p>
    <w:p w14:paraId="6EEB9282" w14:textId="5FE03FC5" w:rsidR="008E4512" w:rsidRPr="00624144" w:rsidRDefault="003C2B15" w:rsidP="00A348B9">
      <w:pPr>
        <w:pStyle w:val="NoSpacing"/>
        <w:ind w:left="284" w:hanging="284"/>
        <w:rPr>
          <w:rFonts w:ascii="Times New Roman" w:hAnsi="Times New Roman" w:cs="Times New Roman"/>
          <w:sz w:val="24"/>
          <w:szCs w:val="24"/>
        </w:rPr>
      </w:pPr>
      <w:r w:rsidRPr="00624144">
        <w:rPr>
          <w:rFonts w:ascii="Times New Roman" w:hAnsi="Times New Roman" w:cs="Times New Roman"/>
          <w:sz w:val="24"/>
          <w:szCs w:val="24"/>
        </w:rPr>
        <w:t xml:space="preserve">Goodman, D., Vena, A., Waldmann, A., Marajh, L., Karunananthan, R., Naghavi, F., Green, R., Gregory, D. &amp; Chan, W. (2018). “Post-secondary Education Program Review.” </w:t>
      </w:r>
      <w:r w:rsidRPr="00624144">
        <w:rPr>
          <w:rFonts w:ascii="Times New Roman" w:hAnsi="Times New Roman" w:cs="Times New Roman"/>
          <w:i/>
          <w:iCs/>
          <w:sz w:val="24"/>
          <w:szCs w:val="24"/>
        </w:rPr>
        <w:t>Children’s Aid Foundation of Canada</w:t>
      </w:r>
      <w:r w:rsidRPr="00624144">
        <w:rPr>
          <w:rFonts w:ascii="Times New Roman" w:hAnsi="Times New Roman" w:cs="Times New Roman"/>
          <w:sz w:val="24"/>
          <w:szCs w:val="24"/>
        </w:rPr>
        <w:t xml:space="preserve">. </w:t>
      </w:r>
      <w:r w:rsidR="005F3EA7" w:rsidRPr="00624144">
        <w:rPr>
          <w:rFonts w:ascii="Times New Roman" w:hAnsi="Times New Roman" w:cs="Times New Roman"/>
          <w:sz w:val="24"/>
          <w:szCs w:val="24"/>
        </w:rPr>
        <w:t xml:space="preserve">Retrieved online on February 4, 2020 from </w:t>
      </w:r>
      <w:hyperlink r:id="rId15" w:history="1">
        <w:r w:rsidR="005F3EA7" w:rsidRPr="00624144">
          <w:rPr>
            <w:rStyle w:val="Hyperlink"/>
            <w:rFonts w:ascii="Times New Roman" w:hAnsi="Times New Roman" w:cs="Times New Roman"/>
            <w:sz w:val="24"/>
            <w:szCs w:val="24"/>
          </w:rPr>
          <w:t>https://www.cafdn.org/wp-content/uploads/2017/08/WhitePaper_LongForm.pdf</w:t>
        </w:r>
      </w:hyperlink>
    </w:p>
    <w:p w14:paraId="3759053B" w14:textId="04FF2134" w:rsidR="008E4512" w:rsidRPr="00624144" w:rsidRDefault="008E4512" w:rsidP="00A348B9">
      <w:pPr>
        <w:ind w:left="284" w:hanging="284"/>
      </w:pPr>
    </w:p>
    <w:p w14:paraId="091D9A7C" w14:textId="5B836B4E" w:rsidR="00433FCE" w:rsidRPr="00624144" w:rsidRDefault="00433FCE" w:rsidP="00A43DED">
      <w:pPr>
        <w:ind w:left="284" w:hanging="284"/>
      </w:pPr>
      <w:r w:rsidRPr="00624144">
        <w:t xml:space="preserve">Government of Saskatchewan. (n.d.). “Moving Forward with the Truth and Reconciliation Commission.” Retrieved online on April 13, 2020 from </w:t>
      </w:r>
      <w:hyperlink r:id="rId16" w:history="1">
        <w:r w:rsidRPr="00624144">
          <w:rPr>
            <w:rStyle w:val="Hyperlink"/>
          </w:rPr>
          <w:t>https://www.saskatchewan.ca/</w:t>
        </w:r>
        <w:r w:rsidR="00A43DED" w:rsidRPr="00624144">
          <w:rPr>
            <w:rStyle w:val="Hyperlink"/>
          </w:rPr>
          <w:t xml:space="preserve"> </w:t>
        </w:r>
        <w:r w:rsidRPr="00624144">
          <w:rPr>
            <w:rStyle w:val="Hyperlink"/>
          </w:rPr>
          <w:t>residents/first-nations-citizens/moving-forward-with-the-truth-and-reconciliation-commission</w:t>
        </w:r>
      </w:hyperlink>
    </w:p>
    <w:p w14:paraId="2C024167" w14:textId="77777777" w:rsidR="00433FCE" w:rsidRPr="00624144" w:rsidRDefault="00433FCE" w:rsidP="00A348B9">
      <w:pPr>
        <w:ind w:left="284" w:hanging="284"/>
      </w:pPr>
    </w:p>
    <w:p w14:paraId="7F4C805C" w14:textId="0436B8B7" w:rsidR="00E22717" w:rsidRPr="00624144" w:rsidRDefault="00A06FF6" w:rsidP="00A348B9">
      <w:pPr>
        <w:ind w:left="284" w:hanging="284"/>
      </w:pPr>
      <w:r w:rsidRPr="00624144">
        <w:t>Government of Saskatchewan. (n.d.)</w:t>
      </w:r>
      <w:r w:rsidR="00433FCE" w:rsidRPr="00624144">
        <w:t>.</w:t>
      </w:r>
      <w:r w:rsidRPr="00624144">
        <w:t xml:space="preserve"> “Post-Secondary Institutions.” Retrieved online on April 12, 2020 from </w:t>
      </w:r>
      <w:hyperlink r:id="rId17" w:history="1">
        <w:r w:rsidRPr="00624144">
          <w:rPr>
            <w:rStyle w:val="Hyperlink"/>
          </w:rPr>
          <w:t>https://www.saskatchewan.ca/residents/education-and-learning/universities-colleges-and-schools/post-secondary-</w:t>
        </w:r>
        <w:r w:rsidR="00E22717" w:rsidRPr="00624144">
          <w:rPr>
            <w:rStyle w:val="Hyperlink"/>
          </w:rPr>
          <w:t>institutions</w:t>
        </w:r>
      </w:hyperlink>
    </w:p>
    <w:p w14:paraId="5D0F67C6" w14:textId="77777777" w:rsidR="00E22717" w:rsidRPr="00624144" w:rsidRDefault="00E22717" w:rsidP="00A348B9">
      <w:pPr>
        <w:ind w:left="284" w:hanging="284"/>
      </w:pPr>
    </w:p>
    <w:p w14:paraId="60D32890" w14:textId="34E5558A" w:rsidR="00811D8C" w:rsidRPr="00624144" w:rsidRDefault="00811D8C" w:rsidP="00A348B9">
      <w:pPr>
        <w:ind w:left="284" w:hanging="284"/>
      </w:pPr>
      <w:r w:rsidRPr="00624144">
        <w:t xml:space="preserve">Khan, A. (2017). “Fostering Post-Secondary Success: Support Programming for Students from Foster Care.” </w:t>
      </w:r>
      <w:r w:rsidRPr="00624144">
        <w:rPr>
          <w:i/>
          <w:iCs/>
        </w:rPr>
        <w:t>Students’ Society of M</w:t>
      </w:r>
      <w:r w:rsidR="00B1299A" w:rsidRPr="00624144">
        <w:rPr>
          <w:i/>
          <w:iCs/>
        </w:rPr>
        <w:t>c</w:t>
      </w:r>
      <w:r w:rsidRPr="00624144">
        <w:rPr>
          <w:i/>
          <w:iCs/>
        </w:rPr>
        <w:t>Gill University</w:t>
      </w:r>
      <w:r w:rsidRPr="00624144">
        <w:t>.</w:t>
      </w:r>
      <w:r w:rsidR="00B1299A" w:rsidRPr="00624144">
        <w:t xml:space="preserve"> Retrieved online on February 24, 2020 from </w:t>
      </w:r>
      <w:hyperlink r:id="rId18" w:history="1">
        <w:r w:rsidR="00B1299A" w:rsidRPr="00624144">
          <w:rPr>
            <w:rStyle w:val="Hyperlink"/>
          </w:rPr>
          <w:t>https://ua.ssmu.ca/2017/03/02/fostering-post-secondary-success/</w:t>
        </w:r>
      </w:hyperlink>
      <w:r w:rsidR="00B1299A" w:rsidRPr="00624144">
        <w:t xml:space="preserve"> </w:t>
      </w:r>
    </w:p>
    <w:p w14:paraId="5A09507D" w14:textId="77777777" w:rsidR="00811D8C" w:rsidRPr="00624144" w:rsidRDefault="00811D8C" w:rsidP="00A348B9">
      <w:pPr>
        <w:ind w:left="284" w:hanging="284"/>
      </w:pPr>
    </w:p>
    <w:p w14:paraId="65967978" w14:textId="77777777" w:rsidR="005B5871" w:rsidRPr="00624144" w:rsidRDefault="008E4512" w:rsidP="00A348B9">
      <w:pPr>
        <w:ind w:left="284" w:hanging="284"/>
      </w:pPr>
      <w:r w:rsidRPr="00624144">
        <w:t>Kovarikova, J. (2017). “Exploring Youth Outcomes After Aging-Out of Care.”</w:t>
      </w:r>
      <w:r w:rsidR="005B5871" w:rsidRPr="00624144">
        <w:t xml:space="preserve"> </w:t>
      </w:r>
      <w:r w:rsidR="005B5871" w:rsidRPr="00624144">
        <w:rPr>
          <w:i/>
          <w:iCs/>
        </w:rPr>
        <w:t xml:space="preserve">Ontario Provincial Advocate for Children and Youth. </w:t>
      </w:r>
      <w:r w:rsidR="005B5871" w:rsidRPr="00624144">
        <w:t xml:space="preserve">Retrieved online on February 12, 2020 from </w:t>
      </w:r>
      <w:hyperlink r:id="rId19" w:history="1">
        <w:r w:rsidR="005B5871" w:rsidRPr="00624144">
          <w:rPr>
            <w:color w:val="0000FF"/>
            <w:u w:val="single"/>
          </w:rPr>
          <w:t>https://cwrp.ca/sites/default/files/publications/en/report-exploring-youth-outcomes.pdf</w:t>
        </w:r>
      </w:hyperlink>
    </w:p>
    <w:p w14:paraId="0AA74CA1" w14:textId="77777777" w:rsidR="00811D8C" w:rsidRPr="00624144" w:rsidRDefault="00811D8C" w:rsidP="00A348B9">
      <w:pPr>
        <w:ind w:left="284" w:hanging="284"/>
      </w:pPr>
    </w:p>
    <w:p w14:paraId="43DC7611" w14:textId="4F2FDA63" w:rsidR="002C2A03" w:rsidRPr="00624144" w:rsidRDefault="002C2A03" w:rsidP="00A348B9">
      <w:pPr>
        <w:ind w:left="284" w:hanging="284"/>
      </w:pPr>
      <w:r w:rsidRPr="00624144">
        <w:t xml:space="preserve">Massinga, R. &amp; Pecora, P.J. (2004). “Providing Better Opportunities for Older Children in the Child Welfare System.” </w:t>
      </w:r>
      <w:r w:rsidRPr="00624144">
        <w:rPr>
          <w:i/>
          <w:iCs/>
        </w:rPr>
        <w:t>The Future of Children, Vol. 14</w:t>
      </w:r>
      <w:r w:rsidRPr="00624144">
        <w:t xml:space="preserve"> (1)</w:t>
      </w:r>
      <w:r w:rsidR="00DE7AA1" w:rsidRPr="00624144">
        <w:t>: pgs</w:t>
      </w:r>
      <w:r w:rsidR="00DE7AA1" w:rsidRPr="00624144">
        <w:rPr>
          <w:color w:val="000000" w:themeColor="text1"/>
        </w:rPr>
        <w:t>. 150-173.</w:t>
      </w:r>
      <w:r w:rsidRPr="00624144">
        <w:rPr>
          <w:color w:val="000000" w:themeColor="text1"/>
        </w:rPr>
        <w:t xml:space="preserve"> Retrieved </w:t>
      </w:r>
      <w:r w:rsidRPr="00624144">
        <w:t>online on February 5, 2020 from ResearchGate.</w:t>
      </w:r>
    </w:p>
    <w:p w14:paraId="500B4796" w14:textId="13AADD57" w:rsidR="002C2A03" w:rsidRPr="00624144" w:rsidRDefault="002C2A03" w:rsidP="00A348B9">
      <w:pPr>
        <w:pStyle w:val="NoSpacing"/>
        <w:ind w:left="284" w:hanging="284"/>
        <w:rPr>
          <w:rFonts w:ascii="Times New Roman" w:hAnsi="Times New Roman" w:cs="Times New Roman"/>
          <w:sz w:val="24"/>
          <w:szCs w:val="24"/>
        </w:rPr>
      </w:pPr>
    </w:p>
    <w:p w14:paraId="1CF9FDF4" w14:textId="0452F56C" w:rsidR="005F430D" w:rsidRPr="00624144" w:rsidRDefault="005F430D" w:rsidP="00265246">
      <w:pPr>
        <w:pStyle w:val="NoSpacing"/>
        <w:ind w:left="284" w:hanging="284"/>
        <w:rPr>
          <w:rFonts w:ascii="Times New Roman" w:hAnsi="Times New Roman" w:cs="Times New Roman"/>
          <w:sz w:val="24"/>
          <w:szCs w:val="24"/>
        </w:rPr>
      </w:pPr>
      <w:r w:rsidRPr="00624144">
        <w:rPr>
          <w:rFonts w:ascii="Times New Roman" w:hAnsi="Times New Roman" w:cs="Times New Roman"/>
          <w:sz w:val="24"/>
          <w:szCs w:val="24"/>
        </w:rPr>
        <w:t xml:space="preserve">McNally, R. (2019). “University of Regina Students Struggling with Most Recent Tuition Increase.” </w:t>
      </w:r>
      <w:r w:rsidRPr="00624144">
        <w:rPr>
          <w:rFonts w:ascii="Times New Roman" w:hAnsi="Times New Roman" w:cs="Times New Roman"/>
          <w:i/>
          <w:iCs/>
          <w:sz w:val="24"/>
          <w:szCs w:val="24"/>
        </w:rPr>
        <w:t>620 CKRM The Source</w:t>
      </w:r>
      <w:r w:rsidRPr="00624144">
        <w:rPr>
          <w:rFonts w:ascii="Times New Roman" w:hAnsi="Times New Roman" w:cs="Times New Roman"/>
          <w:sz w:val="24"/>
          <w:szCs w:val="24"/>
        </w:rPr>
        <w:t xml:space="preserve">. Retrieved online on April 12, 2020 from </w:t>
      </w:r>
      <w:hyperlink r:id="rId20" w:history="1">
        <w:r w:rsidRPr="00624144">
          <w:rPr>
            <w:rStyle w:val="Hyperlink"/>
            <w:rFonts w:ascii="Times New Roman" w:hAnsi="Times New Roman" w:cs="Times New Roman"/>
            <w:sz w:val="24"/>
            <w:szCs w:val="24"/>
          </w:rPr>
          <w:t>https://www.620ckrm.com/2019/10/11/university-of-regina-students-struggling-with-most-recent-tuition-increase/</w:t>
        </w:r>
      </w:hyperlink>
      <w:r w:rsidR="001C71AC" w:rsidRPr="00624144">
        <w:rPr>
          <w:rFonts w:ascii="Times New Roman" w:hAnsi="Times New Roman" w:cs="Times New Roman"/>
          <w:sz w:val="24"/>
          <w:szCs w:val="24"/>
        </w:rPr>
        <w:t xml:space="preserve"> </w:t>
      </w:r>
    </w:p>
    <w:p w14:paraId="724163B1" w14:textId="77777777" w:rsidR="00265246" w:rsidRPr="00624144" w:rsidRDefault="00265246" w:rsidP="00265246">
      <w:pPr>
        <w:rPr>
          <w:color w:val="333333"/>
          <w:shd w:val="clear" w:color="auto" w:fill="FFFFFF"/>
        </w:rPr>
      </w:pPr>
    </w:p>
    <w:p w14:paraId="13CBFCB8" w14:textId="519A6FB7" w:rsidR="005F430D" w:rsidRPr="00624144" w:rsidRDefault="00265246" w:rsidP="00265246">
      <w:pPr>
        <w:ind w:left="284" w:hanging="284"/>
        <w:rPr>
          <w:color w:val="333333"/>
          <w:shd w:val="clear" w:color="auto" w:fill="FFFFFF"/>
        </w:rPr>
      </w:pPr>
      <w:r w:rsidRPr="00624144">
        <w:rPr>
          <w:color w:val="000000" w:themeColor="text1"/>
          <w:shd w:val="clear" w:color="auto" w:fill="FFFFFF"/>
        </w:rPr>
        <w:t>Pal, L. A. (2010). </w:t>
      </w:r>
      <w:r w:rsidRPr="00624144">
        <w:rPr>
          <w:i/>
          <w:iCs/>
          <w:color w:val="000000" w:themeColor="text1"/>
        </w:rPr>
        <w:t>Beyond Policy Analysis: Public Issue Management in Turbulent Times, </w:t>
      </w:r>
      <w:r w:rsidRPr="00624144">
        <w:rPr>
          <w:color w:val="000000" w:themeColor="text1"/>
          <w:shd w:val="clear" w:color="auto" w:fill="FFFFFF"/>
        </w:rPr>
        <w:t>5</w:t>
      </w:r>
      <w:r w:rsidRPr="00624144">
        <w:rPr>
          <w:color w:val="000000" w:themeColor="text1"/>
          <w:vertAlign w:val="superscript"/>
        </w:rPr>
        <w:t>th</w:t>
      </w:r>
      <w:r w:rsidRPr="00624144">
        <w:rPr>
          <w:color w:val="000000" w:themeColor="text1"/>
          <w:shd w:val="clear" w:color="auto" w:fill="FFFFFF"/>
        </w:rPr>
        <w:t> Edition. Nelson Education: Toronto, ON.</w:t>
      </w:r>
    </w:p>
    <w:p w14:paraId="2CBCA768" w14:textId="77777777" w:rsidR="00265246" w:rsidRPr="00624144" w:rsidRDefault="00265246" w:rsidP="00265246"/>
    <w:p w14:paraId="08BA4F87" w14:textId="61F39965" w:rsidR="00914621" w:rsidRPr="00624144" w:rsidRDefault="00914621" w:rsidP="00265246">
      <w:pPr>
        <w:pStyle w:val="NoSpacing"/>
        <w:ind w:left="284" w:hanging="284"/>
        <w:rPr>
          <w:rFonts w:ascii="Times New Roman" w:hAnsi="Times New Roman" w:cs="Times New Roman"/>
          <w:sz w:val="24"/>
          <w:szCs w:val="24"/>
        </w:rPr>
      </w:pPr>
      <w:r w:rsidRPr="00624144">
        <w:rPr>
          <w:rFonts w:ascii="Times New Roman" w:hAnsi="Times New Roman" w:cs="Times New Roman"/>
          <w:sz w:val="24"/>
          <w:szCs w:val="24"/>
        </w:rPr>
        <w:t xml:space="preserve">Reid, C. &amp; Dudding, P. (2006). </w:t>
      </w:r>
      <w:r w:rsidR="00157634" w:rsidRPr="00624144">
        <w:rPr>
          <w:rFonts w:ascii="Times New Roman" w:hAnsi="Times New Roman" w:cs="Times New Roman"/>
          <w:sz w:val="24"/>
          <w:szCs w:val="24"/>
        </w:rPr>
        <w:t>“</w:t>
      </w:r>
      <w:r w:rsidRPr="00624144">
        <w:rPr>
          <w:rFonts w:ascii="Times New Roman" w:hAnsi="Times New Roman" w:cs="Times New Roman"/>
          <w:sz w:val="24"/>
          <w:szCs w:val="24"/>
        </w:rPr>
        <w:t>Building a Future Together: Issues and Outcomes for Transition-Aged Youth</w:t>
      </w:r>
      <w:r w:rsidR="00157634" w:rsidRPr="00624144">
        <w:rPr>
          <w:rFonts w:ascii="Times New Roman" w:hAnsi="Times New Roman" w:cs="Times New Roman"/>
          <w:sz w:val="24"/>
          <w:szCs w:val="24"/>
        </w:rPr>
        <w:t>.”</w:t>
      </w:r>
      <w:r w:rsidRPr="00624144">
        <w:rPr>
          <w:rFonts w:ascii="Times New Roman" w:hAnsi="Times New Roman" w:cs="Times New Roman"/>
          <w:sz w:val="24"/>
          <w:szCs w:val="24"/>
        </w:rPr>
        <w:t xml:space="preserve"> Ottawa, ON: Centre of Excellence for Child Welfare. Retrieved online on February 1, 2020 from </w:t>
      </w:r>
      <w:hyperlink r:id="rId21" w:history="1">
        <w:r w:rsidRPr="00624144">
          <w:rPr>
            <w:rStyle w:val="Hyperlink"/>
            <w:rFonts w:ascii="Times New Roman" w:hAnsi="Times New Roman" w:cs="Times New Roman"/>
            <w:sz w:val="24"/>
            <w:szCs w:val="24"/>
          </w:rPr>
          <w:t>https://cwrp.ca/sites/default/files/publications/en/Building</w:t>
        </w:r>
        <w:r w:rsidR="00157634" w:rsidRPr="00624144">
          <w:rPr>
            <w:rStyle w:val="Hyperlink"/>
            <w:rFonts w:ascii="Times New Roman" w:hAnsi="Times New Roman" w:cs="Times New Roman"/>
            <w:sz w:val="24"/>
            <w:szCs w:val="24"/>
          </w:rPr>
          <w:t xml:space="preserve"> </w:t>
        </w:r>
        <w:r w:rsidRPr="00624144">
          <w:rPr>
            <w:rStyle w:val="Hyperlink"/>
            <w:rFonts w:ascii="Times New Roman" w:hAnsi="Times New Roman" w:cs="Times New Roman"/>
            <w:sz w:val="24"/>
            <w:szCs w:val="24"/>
          </w:rPr>
          <w:t>AFutureTogether.pdf</w:t>
        </w:r>
      </w:hyperlink>
      <w:r w:rsidR="00935670" w:rsidRPr="00624144">
        <w:rPr>
          <w:rFonts w:ascii="Times New Roman" w:hAnsi="Times New Roman" w:cs="Times New Roman"/>
          <w:sz w:val="24"/>
          <w:szCs w:val="24"/>
        </w:rPr>
        <w:t xml:space="preserve"> </w:t>
      </w:r>
    </w:p>
    <w:p w14:paraId="5950A862" w14:textId="065898A3" w:rsidR="002D15C8" w:rsidRPr="00624144" w:rsidRDefault="002D15C8" w:rsidP="00A348B9">
      <w:pPr>
        <w:pStyle w:val="NoSpacing"/>
        <w:ind w:left="284" w:hanging="284"/>
        <w:rPr>
          <w:rFonts w:ascii="Times New Roman" w:hAnsi="Times New Roman" w:cs="Times New Roman"/>
          <w:sz w:val="24"/>
          <w:szCs w:val="24"/>
        </w:rPr>
      </w:pPr>
    </w:p>
    <w:p w14:paraId="0FE46150" w14:textId="67E60F07" w:rsidR="002D15C8" w:rsidRPr="00624144" w:rsidRDefault="002D15C8" w:rsidP="00A348B9">
      <w:pPr>
        <w:pStyle w:val="NoSpacing"/>
        <w:ind w:left="284" w:hanging="284"/>
        <w:rPr>
          <w:rFonts w:ascii="Times New Roman" w:hAnsi="Times New Roman" w:cs="Times New Roman"/>
          <w:color w:val="000000" w:themeColor="text1"/>
          <w:sz w:val="24"/>
          <w:szCs w:val="24"/>
        </w:rPr>
      </w:pPr>
      <w:r w:rsidRPr="00624144">
        <w:rPr>
          <w:rFonts w:ascii="Times New Roman" w:hAnsi="Times New Roman" w:cs="Times New Roman"/>
          <w:color w:val="000000" w:themeColor="text1"/>
          <w:sz w:val="24"/>
          <w:szCs w:val="24"/>
        </w:rPr>
        <w:t xml:space="preserve">Saskatchewan Advocate for Children and Youth. (2017). </w:t>
      </w:r>
      <w:r w:rsidR="00EC2190" w:rsidRPr="00624144">
        <w:rPr>
          <w:rFonts w:ascii="Times New Roman" w:hAnsi="Times New Roman" w:cs="Times New Roman"/>
          <w:color w:val="000000" w:themeColor="text1"/>
          <w:sz w:val="24"/>
          <w:szCs w:val="24"/>
        </w:rPr>
        <w:t xml:space="preserve">“Annual 2016 Report.” Retrieved online on February 22, 2020 from </w:t>
      </w:r>
      <w:hyperlink r:id="rId22" w:history="1">
        <w:r w:rsidR="00EC2190" w:rsidRPr="00624144">
          <w:rPr>
            <w:rStyle w:val="Hyperlink"/>
            <w:rFonts w:ascii="Times New Roman" w:hAnsi="Times New Roman" w:cs="Times New Roman"/>
            <w:sz w:val="24"/>
            <w:szCs w:val="24"/>
          </w:rPr>
          <w:t>https://www.saskadvocate.ca/sites/default/files/u11/</w:t>
        </w:r>
        <w:r w:rsidR="00476A41" w:rsidRPr="00624144">
          <w:rPr>
            <w:rStyle w:val="Hyperlink"/>
            <w:rFonts w:ascii="Times New Roman" w:hAnsi="Times New Roman" w:cs="Times New Roman"/>
            <w:sz w:val="24"/>
            <w:szCs w:val="24"/>
          </w:rPr>
          <w:br/>
        </w:r>
        <w:r w:rsidR="00EC2190" w:rsidRPr="00624144">
          <w:rPr>
            <w:rStyle w:val="Hyperlink"/>
            <w:rFonts w:ascii="Times New Roman" w:hAnsi="Times New Roman" w:cs="Times New Roman"/>
            <w:sz w:val="24"/>
            <w:szCs w:val="24"/>
          </w:rPr>
          <w:t>Advocate%20for%20Children%20and%20Youth%20Annual%20Report%20Final.pdf</w:t>
        </w:r>
      </w:hyperlink>
      <w:r w:rsidR="00EC2190" w:rsidRPr="00624144">
        <w:rPr>
          <w:rFonts w:ascii="Times New Roman" w:hAnsi="Times New Roman" w:cs="Times New Roman"/>
          <w:color w:val="000000" w:themeColor="text1"/>
          <w:sz w:val="24"/>
          <w:szCs w:val="24"/>
        </w:rPr>
        <w:t xml:space="preserve"> </w:t>
      </w:r>
    </w:p>
    <w:p w14:paraId="5100D2F6" w14:textId="77777777" w:rsidR="004906B3" w:rsidRPr="00624144" w:rsidRDefault="004906B3" w:rsidP="00A348B9">
      <w:pPr>
        <w:pStyle w:val="NoSpacing"/>
        <w:ind w:left="284" w:hanging="284"/>
        <w:rPr>
          <w:rFonts w:ascii="Times New Roman" w:hAnsi="Times New Roman" w:cs="Times New Roman"/>
          <w:color w:val="000000" w:themeColor="text1"/>
          <w:sz w:val="24"/>
          <w:szCs w:val="24"/>
        </w:rPr>
      </w:pPr>
    </w:p>
    <w:p w14:paraId="18655176" w14:textId="3FD42EBC" w:rsidR="001739C9" w:rsidRPr="00624144" w:rsidRDefault="001739C9" w:rsidP="00F123E3">
      <w:pPr>
        <w:ind w:left="284" w:hanging="284"/>
      </w:pPr>
      <w:r w:rsidRPr="00624144">
        <w:t xml:space="preserve">Saskatoon StarPhoenix. (2020). “Need for Training, Education Key in Coming Years: Gov’t Report.” Sponsored by Top Employers. Retrieved online on February 28, 2020 from </w:t>
      </w:r>
      <w:hyperlink r:id="rId23" w:history="1">
        <w:r w:rsidRPr="00624144">
          <w:rPr>
            <w:rStyle w:val="Hyperlink"/>
          </w:rPr>
          <w:t>https://thestarphoenix.com/sponsored/top-employers-ssp/need-for-training-education-increases-key-in-coming-years-govt-report/</w:t>
        </w:r>
      </w:hyperlink>
      <w:r w:rsidRPr="00624144">
        <w:t xml:space="preserve"> </w:t>
      </w:r>
    </w:p>
    <w:p w14:paraId="5B28D337" w14:textId="77777777" w:rsidR="001739C9" w:rsidRPr="00624144" w:rsidRDefault="001739C9" w:rsidP="00F123E3">
      <w:pPr>
        <w:ind w:left="284" w:hanging="284"/>
      </w:pPr>
    </w:p>
    <w:p w14:paraId="15F01DD1" w14:textId="01F2D02C" w:rsidR="00F123E3" w:rsidRPr="00624144" w:rsidRDefault="00F123E3" w:rsidP="00F123E3">
      <w:pPr>
        <w:ind w:left="284" w:hanging="284"/>
      </w:pPr>
      <w:r w:rsidRPr="00624144">
        <w:t xml:space="preserve">Shewaga, J. (2015). “U of S Fully Funds Students from Child Welfare System.” Media Release. </w:t>
      </w:r>
      <w:r w:rsidRPr="00624144">
        <w:rPr>
          <w:i/>
          <w:iCs/>
        </w:rPr>
        <w:t>University of Saskatchewan</w:t>
      </w:r>
      <w:r w:rsidRPr="00624144">
        <w:t xml:space="preserve">. Retrieved online on April 8, 2020 from </w:t>
      </w:r>
      <w:hyperlink r:id="rId24" w:history="1">
        <w:r w:rsidRPr="00624144">
          <w:rPr>
            <w:rStyle w:val="Hyperlink"/>
          </w:rPr>
          <w:t>https://news.usask.ca/media-release-pages/2015/u-of-s-fully-funds-students-from-child-welfare-system.php</w:t>
        </w:r>
      </w:hyperlink>
    </w:p>
    <w:p w14:paraId="06560119" w14:textId="77777777" w:rsidR="001739C9" w:rsidRPr="00624144" w:rsidRDefault="001739C9" w:rsidP="00757734">
      <w:pPr>
        <w:ind w:left="284" w:hanging="284"/>
      </w:pPr>
    </w:p>
    <w:p w14:paraId="18BD011A" w14:textId="1C5BBC5D" w:rsidR="00476A41" w:rsidRPr="00624144" w:rsidRDefault="00A47927" w:rsidP="00757734">
      <w:pPr>
        <w:ind w:left="284" w:hanging="284"/>
      </w:pPr>
      <w:r w:rsidRPr="00624144">
        <w:t xml:space="preserve">The Conference Board of Canada. (2014). “Success for All: Investing in the Future of Canadian Children in Care.” Briefing. Retrieved online on February </w:t>
      </w:r>
      <w:r w:rsidR="000C53E0" w:rsidRPr="00624144">
        <w:t xml:space="preserve">12, 2020 from </w:t>
      </w:r>
      <w:hyperlink r:id="rId25" w:history="1">
        <w:r w:rsidR="000C53E0" w:rsidRPr="00624144">
          <w:rPr>
            <w:color w:val="0000FF"/>
            <w:u w:val="single"/>
          </w:rPr>
          <w:t>https://www.conferenceboard.ca/temp/0bfb0fcf-d748-428e-834f-69a3096eb025/5949-Success%20for%20All-BR-REV.pdf</w:t>
        </w:r>
      </w:hyperlink>
    </w:p>
    <w:p w14:paraId="365F3D20" w14:textId="77777777" w:rsidR="00783FCF" w:rsidRPr="00624144" w:rsidRDefault="00783FCF" w:rsidP="00F123E3">
      <w:pPr>
        <w:ind w:left="284" w:hanging="284"/>
      </w:pPr>
    </w:p>
    <w:p w14:paraId="50AFD147" w14:textId="2471A1F7" w:rsidR="00F123E3" w:rsidRPr="00624144" w:rsidRDefault="00F123E3" w:rsidP="00F123E3">
      <w:pPr>
        <w:ind w:left="284" w:hanging="284"/>
      </w:pPr>
      <w:r w:rsidRPr="00624144">
        <w:t xml:space="preserve">University of Regina. (n.d.) “All Scholarships and Awards.” Retrieved online on April 8, 2020 from </w:t>
      </w:r>
      <w:hyperlink r:id="rId26" w:history="1">
        <w:r w:rsidRPr="00624144">
          <w:rPr>
            <w:rStyle w:val="Hyperlink"/>
          </w:rPr>
          <w:t>https://banner.uregina.ca/prod_apex/f?p=128:101:12409609216377</w:t>
        </w:r>
      </w:hyperlink>
    </w:p>
    <w:p w14:paraId="7FF35DE0" w14:textId="77777777" w:rsidR="00783FCF" w:rsidRPr="00624144" w:rsidRDefault="00783FCF" w:rsidP="00F123E3">
      <w:pPr>
        <w:ind w:left="284" w:hanging="284"/>
      </w:pPr>
    </w:p>
    <w:p w14:paraId="7622305E" w14:textId="52FAF0C3" w:rsidR="00757734" w:rsidRPr="00624144" w:rsidRDefault="00757734" w:rsidP="00F123E3">
      <w:pPr>
        <w:ind w:left="284" w:hanging="284"/>
      </w:pPr>
      <w:r w:rsidRPr="00624144">
        <w:t xml:space="preserve">Walkington, C. (2020). “Province-wide Tuition Waiver for Foster Care Children Among USSU Asks.” The Sheaf. Retrieved online on February 18, 2020 from </w:t>
      </w:r>
      <w:hyperlink r:id="rId27" w:history="1">
        <w:r w:rsidRPr="00624144">
          <w:rPr>
            <w:rStyle w:val="Hyperlink"/>
          </w:rPr>
          <w:t>https://thesheaf.com/2020/01</w:t>
        </w:r>
        <w:r w:rsidR="00F123E3" w:rsidRPr="00624144">
          <w:rPr>
            <w:rStyle w:val="Hyperlink"/>
          </w:rPr>
          <w:br/>
        </w:r>
        <w:r w:rsidRPr="00624144">
          <w:rPr>
            <w:rStyle w:val="Hyperlink"/>
          </w:rPr>
          <w:t>/24/province-wide-tuition-waiver-for-foster-care-children-among-ussu-asks/</w:t>
        </w:r>
      </w:hyperlink>
    </w:p>
    <w:p w14:paraId="7F21A12C" w14:textId="18A68322" w:rsidR="00C811AB" w:rsidRPr="00624144" w:rsidRDefault="00C811AB"/>
    <w:p w14:paraId="22B4CCEB" w14:textId="77777777" w:rsidR="00DF6EA9" w:rsidRPr="00624144" w:rsidRDefault="00DF6EA9">
      <w:pPr>
        <w:spacing w:after="200" w:line="276" w:lineRule="auto"/>
        <w:rPr>
          <w:b/>
          <w:bCs/>
        </w:rPr>
      </w:pPr>
      <w:r w:rsidRPr="00624144">
        <w:rPr>
          <w:b/>
          <w:bCs/>
        </w:rPr>
        <w:br w:type="page"/>
      </w:r>
    </w:p>
    <w:p w14:paraId="0A237D80" w14:textId="3F82955B" w:rsidR="00757734" w:rsidRPr="00624144" w:rsidRDefault="00DF6EA9" w:rsidP="00521756">
      <w:pPr>
        <w:shd w:val="clear" w:color="auto" w:fill="D9D9D9" w:themeFill="background1" w:themeFillShade="D9"/>
      </w:pPr>
      <w:r w:rsidRPr="00624144">
        <w:rPr>
          <w:b/>
          <w:bCs/>
        </w:rPr>
        <w:lastRenderedPageBreak/>
        <w:t xml:space="preserve">Appendix </w:t>
      </w:r>
      <w:r w:rsidR="00513ADF" w:rsidRPr="00624144">
        <w:rPr>
          <w:b/>
          <w:bCs/>
        </w:rPr>
        <w:t>1</w:t>
      </w:r>
      <w:r w:rsidRPr="00624144">
        <w:rPr>
          <w:b/>
          <w:bCs/>
        </w:rPr>
        <w:t xml:space="preserve"> </w:t>
      </w:r>
      <w:r w:rsidR="002816FC" w:rsidRPr="00624144">
        <w:rPr>
          <w:b/>
          <w:bCs/>
        </w:rPr>
        <w:t>– Stakeholder Analysis</w:t>
      </w:r>
    </w:p>
    <w:p w14:paraId="1E62A00C" w14:textId="4F54DBA3" w:rsidR="00C811AB" w:rsidRPr="00624144" w:rsidRDefault="00C811AB" w:rsidP="00C811AB"/>
    <w:tbl>
      <w:tblPr>
        <w:tblStyle w:val="TableGrid"/>
        <w:tblpPr w:leftFromText="180" w:rightFromText="180" w:vertAnchor="text" w:horzAnchor="margin" w:tblpXSpec="center" w:tblpY="-63"/>
        <w:tblW w:w="10369" w:type="dxa"/>
        <w:tblLook w:val="04A0" w:firstRow="1" w:lastRow="0" w:firstColumn="1" w:lastColumn="0" w:noHBand="0" w:noVBand="1"/>
      </w:tblPr>
      <w:tblGrid>
        <w:gridCol w:w="1709"/>
        <w:gridCol w:w="2534"/>
        <w:gridCol w:w="2835"/>
        <w:gridCol w:w="3291"/>
      </w:tblGrid>
      <w:tr w:rsidR="00C811AB" w:rsidRPr="00624144" w14:paraId="7A3C7E1B" w14:textId="77777777" w:rsidTr="00C811AB">
        <w:trPr>
          <w:trHeight w:val="471"/>
        </w:trPr>
        <w:tc>
          <w:tcPr>
            <w:tcW w:w="170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365F91" w:themeFill="accent1" w:themeFillShade="BF"/>
            <w:vAlign w:val="center"/>
          </w:tcPr>
          <w:p w14:paraId="6BE6A38F" w14:textId="77777777" w:rsidR="00C811AB" w:rsidRPr="00624144" w:rsidRDefault="00C811AB" w:rsidP="00C811AB">
            <w:pPr>
              <w:jc w:val="center"/>
              <w:rPr>
                <w:b/>
                <w:bCs/>
                <w:color w:val="FFFFFF" w:themeColor="background1"/>
                <w:lang w:val="en-CA"/>
              </w:rPr>
            </w:pPr>
            <w:r w:rsidRPr="00624144">
              <w:rPr>
                <w:b/>
                <w:bCs/>
                <w:color w:val="FFFFFF" w:themeColor="background1"/>
                <w:lang w:val="en-CA"/>
              </w:rPr>
              <w:t>Stakeholders</w:t>
            </w:r>
          </w:p>
        </w:tc>
        <w:tc>
          <w:tcPr>
            <w:tcW w:w="25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365F91" w:themeFill="accent1" w:themeFillShade="BF"/>
            <w:vAlign w:val="center"/>
          </w:tcPr>
          <w:p w14:paraId="0A1D9BDD" w14:textId="77777777" w:rsidR="00C811AB" w:rsidRPr="00624144" w:rsidRDefault="00C811AB" w:rsidP="00C811AB">
            <w:pPr>
              <w:jc w:val="center"/>
              <w:rPr>
                <w:b/>
                <w:bCs/>
                <w:color w:val="FFFFFF" w:themeColor="background1"/>
                <w:lang w:val="en-CA"/>
              </w:rPr>
            </w:pPr>
            <w:r w:rsidRPr="00624144">
              <w:rPr>
                <w:b/>
                <w:bCs/>
                <w:color w:val="FFFFFF" w:themeColor="background1"/>
                <w:lang w:val="en-CA"/>
              </w:rPr>
              <w:t>Interests/Values</w:t>
            </w:r>
          </w:p>
        </w:tc>
        <w:tc>
          <w:tcPr>
            <w:tcW w:w="28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365F91" w:themeFill="accent1" w:themeFillShade="BF"/>
            <w:vAlign w:val="center"/>
          </w:tcPr>
          <w:p w14:paraId="2CF12AF4" w14:textId="77777777" w:rsidR="00C811AB" w:rsidRPr="00624144" w:rsidRDefault="00C811AB" w:rsidP="00C811AB">
            <w:pPr>
              <w:jc w:val="center"/>
              <w:rPr>
                <w:b/>
                <w:bCs/>
                <w:color w:val="FFFFFF" w:themeColor="background1"/>
                <w:lang w:val="en-CA"/>
              </w:rPr>
            </w:pPr>
            <w:r w:rsidRPr="00624144">
              <w:rPr>
                <w:b/>
                <w:bCs/>
                <w:color w:val="FFFFFF" w:themeColor="background1"/>
                <w:lang w:val="en-CA"/>
              </w:rPr>
              <w:t>Lens/Perspective</w:t>
            </w:r>
          </w:p>
        </w:tc>
        <w:tc>
          <w:tcPr>
            <w:tcW w:w="329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365F91" w:themeFill="accent1" w:themeFillShade="BF"/>
            <w:vAlign w:val="center"/>
          </w:tcPr>
          <w:p w14:paraId="3B0998ED" w14:textId="77777777" w:rsidR="00C811AB" w:rsidRPr="00624144" w:rsidRDefault="00C811AB" w:rsidP="00C811AB">
            <w:pPr>
              <w:jc w:val="center"/>
              <w:rPr>
                <w:b/>
                <w:bCs/>
                <w:color w:val="FFFFFF" w:themeColor="background1"/>
                <w:lang w:val="en-CA"/>
              </w:rPr>
            </w:pPr>
            <w:r w:rsidRPr="00624144">
              <w:rPr>
                <w:b/>
                <w:bCs/>
                <w:color w:val="FFFFFF" w:themeColor="background1"/>
                <w:lang w:val="en-CA"/>
              </w:rPr>
              <w:t>Problem Definition</w:t>
            </w:r>
          </w:p>
        </w:tc>
      </w:tr>
      <w:tr w:rsidR="00C811AB" w:rsidRPr="00624144" w14:paraId="59752BC9" w14:textId="77777777" w:rsidTr="00C66470">
        <w:trPr>
          <w:trHeight w:val="1461"/>
        </w:trPr>
        <w:tc>
          <w:tcPr>
            <w:tcW w:w="1709" w:type="dxa"/>
            <w:tcBorders>
              <w:top w:val="single" w:sz="8" w:space="0" w:color="D9D9D9" w:themeColor="background1" w:themeShade="D9"/>
            </w:tcBorders>
          </w:tcPr>
          <w:p w14:paraId="7DBED2FB" w14:textId="77777777" w:rsidR="00C811AB" w:rsidRPr="00624144" w:rsidRDefault="00C811AB" w:rsidP="00C811AB">
            <w:pPr>
              <w:rPr>
                <w:sz w:val="19"/>
                <w:szCs w:val="19"/>
                <w:lang w:val="en-CA"/>
              </w:rPr>
            </w:pPr>
            <w:r w:rsidRPr="00624144">
              <w:rPr>
                <w:sz w:val="19"/>
                <w:szCs w:val="19"/>
                <w:lang w:val="en-CA"/>
              </w:rPr>
              <w:t xml:space="preserve">1. </w:t>
            </w:r>
            <w:r w:rsidRPr="00624144">
              <w:rPr>
                <w:b/>
                <w:bCs/>
                <w:color w:val="365F91" w:themeColor="accent1" w:themeShade="BF"/>
                <w:sz w:val="19"/>
                <w:szCs w:val="19"/>
                <w:lang w:val="en-CA"/>
              </w:rPr>
              <w:t>Current &amp; former youth in care</w:t>
            </w:r>
          </w:p>
        </w:tc>
        <w:tc>
          <w:tcPr>
            <w:tcW w:w="2534" w:type="dxa"/>
            <w:tcBorders>
              <w:top w:val="single" w:sz="8" w:space="0" w:color="D9D9D9" w:themeColor="background1" w:themeShade="D9"/>
            </w:tcBorders>
          </w:tcPr>
          <w:p w14:paraId="1CB0ED15" w14:textId="5863DF09" w:rsidR="00C811AB" w:rsidRPr="00624144" w:rsidRDefault="00C811AB" w:rsidP="00C811AB">
            <w:pPr>
              <w:rPr>
                <w:sz w:val="17"/>
                <w:szCs w:val="17"/>
                <w:lang w:val="en-CA"/>
              </w:rPr>
            </w:pPr>
            <w:r w:rsidRPr="00624144">
              <w:rPr>
                <w:sz w:val="17"/>
                <w:szCs w:val="17"/>
                <w:lang w:val="en-CA"/>
              </w:rPr>
              <w:t>- Want more than a minimum-wage job</w:t>
            </w:r>
          </w:p>
          <w:p w14:paraId="4A8408E2" w14:textId="75ABD822" w:rsidR="00C811AB" w:rsidRPr="00624144" w:rsidRDefault="00C811AB" w:rsidP="00C811AB">
            <w:pPr>
              <w:rPr>
                <w:sz w:val="17"/>
                <w:szCs w:val="17"/>
                <w:lang w:val="en-CA"/>
              </w:rPr>
            </w:pPr>
            <w:r w:rsidRPr="00624144">
              <w:rPr>
                <w:sz w:val="17"/>
                <w:szCs w:val="17"/>
                <w:lang w:val="en-CA"/>
              </w:rPr>
              <w:t xml:space="preserve">- Value the opportunity for education or training </w:t>
            </w:r>
            <w:r w:rsidR="00B94B8C" w:rsidRPr="00624144">
              <w:rPr>
                <w:sz w:val="17"/>
                <w:szCs w:val="17"/>
                <w:lang w:val="en-CA"/>
              </w:rPr>
              <w:t>(Kovarikova, 2017: pg. 9)</w:t>
            </w:r>
          </w:p>
          <w:p w14:paraId="4655A02A" w14:textId="3E5CDAD9" w:rsidR="00C811AB" w:rsidRPr="00624144" w:rsidRDefault="00C811AB" w:rsidP="00C811AB">
            <w:pPr>
              <w:rPr>
                <w:sz w:val="17"/>
                <w:szCs w:val="17"/>
                <w:lang w:val="en-CA"/>
              </w:rPr>
            </w:pPr>
            <w:r w:rsidRPr="00624144">
              <w:rPr>
                <w:sz w:val="17"/>
                <w:szCs w:val="17"/>
                <w:lang w:val="en-CA"/>
              </w:rPr>
              <w:t>- Interested in having a better future</w:t>
            </w:r>
          </w:p>
        </w:tc>
        <w:tc>
          <w:tcPr>
            <w:tcW w:w="2835" w:type="dxa"/>
            <w:tcBorders>
              <w:top w:val="single" w:sz="8" w:space="0" w:color="D9D9D9" w:themeColor="background1" w:themeShade="D9"/>
            </w:tcBorders>
          </w:tcPr>
          <w:p w14:paraId="5DEE51D5" w14:textId="3F566EDA" w:rsidR="00C811AB" w:rsidRPr="00624144" w:rsidRDefault="00B94B8C" w:rsidP="00C811AB">
            <w:pPr>
              <w:rPr>
                <w:color w:val="000000" w:themeColor="text1"/>
                <w:sz w:val="17"/>
                <w:szCs w:val="17"/>
                <w:lang w:val="en-CA"/>
              </w:rPr>
            </w:pPr>
            <w:r w:rsidRPr="00624144">
              <w:rPr>
                <w:color w:val="000000" w:themeColor="text1"/>
                <w:sz w:val="17"/>
                <w:szCs w:val="17"/>
                <w:lang w:val="en-CA"/>
              </w:rPr>
              <w:t>-</w:t>
            </w:r>
            <w:r w:rsidR="00C811AB" w:rsidRPr="00624144">
              <w:rPr>
                <w:color w:val="000000" w:themeColor="text1"/>
                <w:sz w:val="17"/>
                <w:szCs w:val="17"/>
                <w:lang w:val="en-CA"/>
              </w:rPr>
              <w:t xml:space="preserve">Many </w:t>
            </w:r>
            <w:r w:rsidRPr="00624144">
              <w:rPr>
                <w:color w:val="000000" w:themeColor="text1"/>
                <w:sz w:val="17"/>
                <w:szCs w:val="17"/>
                <w:lang w:val="en-CA"/>
              </w:rPr>
              <w:t>face</w:t>
            </w:r>
            <w:r w:rsidR="00C811AB" w:rsidRPr="00624144">
              <w:rPr>
                <w:color w:val="000000" w:themeColor="text1"/>
                <w:sz w:val="17"/>
                <w:szCs w:val="17"/>
                <w:lang w:val="en-CA"/>
              </w:rPr>
              <w:t xml:space="preserve"> multiple barriers to success</w:t>
            </w:r>
          </w:p>
          <w:p w14:paraId="4592EAED" w14:textId="71E77111" w:rsidR="00C811AB" w:rsidRPr="00624144" w:rsidRDefault="00C811AB" w:rsidP="00C811AB">
            <w:pPr>
              <w:rPr>
                <w:color w:val="000000" w:themeColor="text1"/>
                <w:sz w:val="17"/>
                <w:szCs w:val="17"/>
                <w:lang w:val="en-CA"/>
              </w:rPr>
            </w:pPr>
            <w:r w:rsidRPr="00624144">
              <w:rPr>
                <w:color w:val="000000" w:themeColor="text1"/>
                <w:sz w:val="17"/>
                <w:szCs w:val="17"/>
                <w:lang w:val="en-CA"/>
              </w:rPr>
              <w:t>-</w:t>
            </w:r>
            <w:r w:rsidR="00B94B8C" w:rsidRPr="00624144">
              <w:rPr>
                <w:color w:val="000000" w:themeColor="text1"/>
                <w:sz w:val="17"/>
                <w:szCs w:val="17"/>
                <w:lang w:val="en-CA"/>
              </w:rPr>
              <w:t>I</w:t>
            </w:r>
            <w:r w:rsidRPr="00624144">
              <w:rPr>
                <w:color w:val="000000" w:themeColor="text1"/>
                <w:sz w:val="17"/>
                <w:szCs w:val="17"/>
                <w:lang w:val="en-CA"/>
              </w:rPr>
              <w:t xml:space="preserve">mpact of colonialism &amp; residential schools </w:t>
            </w:r>
            <w:hyperlink r:id="rId28" w:history="1">
              <w:r w:rsidRPr="00624144">
                <w:rPr>
                  <w:rStyle w:val="Hyperlink"/>
                  <w:sz w:val="17"/>
                  <w:szCs w:val="17"/>
                  <w:lang w:val="en-CA"/>
                </w:rPr>
                <w:t>source</w:t>
              </w:r>
            </w:hyperlink>
          </w:p>
        </w:tc>
        <w:tc>
          <w:tcPr>
            <w:tcW w:w="3291" w:type="dxa"/>
            <w:tcBorders>
              <w:top w:val="single" w:sz="8" w:space="0" w:color="D9D9D9" w:themeColor="background1" w:themeShade="D9"/>
            </w:tcBorders>
          </w:tcPr>
          <w:p w14:paraId="304B7285" w14:textId="77777777" w:rsidR="00C811AB" w:rsidRPr="00624144" w:rsidRDefault="00C811AB" w:rsidP="00C811AB">
            <w:pPr>
              <w:rPr>
                <w:sz w:val="17"/>
                <w:szCs w:val="17"/>
                <w:lang w:val="en-CA"/>
              </w:rPr>
            </w:pPr>
            <w:r w:rsidRPr="00624144">
              <w:rPr>
                <w:sz w:val="17"/>
                <w:szCs w:val="17"/>
                <w:lang w:val="en-CA"/>
              </w:rPr>
              <w:t>- There is lack of support for current and former youth in care to pursue post-secondary education and training in SK, particularly those who have “aged out” of the system.</w:t>
            </w:r>
          </w:p>
        </w:tc>
      </w:tr>
      <w:tr w:rsidR="00C811AB" w:rsidRPr="00624144" w14:paraId="280A0777" w14:textId="77777777" w:rsidTr="00C66470">
        <w:trPr>
          <w:trHeight w:val="2115"/>
        </w:trPr>
        <w:tc>
          <w:tcPr>
            <w:tcW w:w="1709" w:type="dxa"/>
          </w:tcPr>
          <w:p w14:paraId="7F1DA531" w14:textId="22668D3E" w:rsidR="00C811AB" w:rsidRPr="00624144" w:rsidRDefault="00C811AB" w:rsidP="00C811AB">
            <w:pPr>
              <w:rPr>
                <w:sz w:val="19"/>
                <w:szCs w:val="19"/>
                <w:lang w:val="en-CA"/>
              </w:rPr>
            </w:pPr>
            <w:r w:rsidRPr="00624144">
              <w:rPr>
                <w:sz w:val="19"/>
                <w:szCs w:val="19"/>
                <w:lang w:val="en-CA"/>
              </w:rPr>
              <w:t xml:space="preserve">2. </w:t>
            </w:r>
            <w:r w:rsidRPr="00624144">
              <w:rPr>
                <w:b/>
                <w:bCs/>
                <w:color w:val="365F91" w:themeColor="accent1" w:themeShade="BF"/>
                <w:sz w:val="19"/>
                <w:szCs w:val="19"/>
                <w:lang w:val="en-CA"/>
              </w:rPr>
              <w:t xml:space="preserve">Saskatchewan Party </w:t>
            </w:r>
            <w:r w:rsidR="00FA7D1D" w:rsidRPr="00624144">
              <w:rPr>
                <w:b/>
                <w:bCs/>
                <w:color w:val="365F91" w:themeColor="accent1" w:themeShade="BF"/>
                <w:sz w:val="19"/>
                <w:szCs w:val="19"/>
                <w:lang w:val="en-CA"/>
              </w:rPr>
              <w:br/>
            </w:r>
            <w:r w:rsidR="00FA7D1D" w:rsidRPr="00624144">
              <w:rPr>
                <w:b/>
                <w:bCs/>
                <w:color w:val="365F91" w:themeColor="accent1" w:themeShade="BF"/>
                <w:sz w:val="19"/>
                <w:szCs w:val="19"/>
                <w:lang w:val="en-CA"/>
              </w:rPr>
              <w:br/>
            </w:r>
            <w:r w:rsidR="00FA7D1D" w:rsidRPr="00624144">
              <w:rPr>
                <w:color w:val="365F91" w:themeColor="accent1" w:themeShade="BF"/>
                <w:sz w:val="19"/>
                <w:szCs w:val="19"/>
                <w:lang w:val="en-CA"/>
              </w:rPr>
              <w:t xml:space="preserve">(current </w:t>
            </w:r>
            <w:r w:rsidRPr="00624144">
              <w:rPr>
                <w:color w:val="365F91" w:themeColor="accent1" w:themeShade="BF"/>
                <w:sz w:val="19"/>
                <w:szCs w:val="19"/>
                <w:lang w:val="en-CA"/>
              </w:rPr>
              <w:t>political party in power)</w:t>
            </w:r>
            <w:r w:rsidRPr="00624144">
              <w:rPr>
                <w:sz w:val="19"/>
                <w:szCs w:val="19"/>
                <w:lang w:val="en-CA"/>
              </w:rPr>
              <w:t xml:space="preserve"> </w:t>
            </w:r>
          </w:p>
        </w:tc>
        <w:tc>
          <w:tcPr>
            <w:tcW w:w="2534" w:type="dxa"/>
          </w:tcPr>
          <w:p w14:paraId="2F574D93" w14:textId="77777777" w:rsidR="00C811AB" w:rsidRPr="00624144" w:rsidRDefault="00C811AB" w:rsidP="00C811AB">
            <w:pPr>
              <w:rPr>
                <w:color w:val="000000" w:themeColor="text1"/>
                <w:sz w:val="17"/>
                <w:szCs w:val="17"/>
                <w:lang w:val="en-CA"/>
              </w:rPr>
            </w:pPr>
            <w:r w:rsidRPr="00624144">
              <w:rPr>
                <w:sz w:val="17"/>
                <w:szCs w:val="17"/>
                <w:lang w:val="en-CA"/>
              </w:rPr>
              <w:t>-“</w:t>
            </w:r>
            <w:r w:rsidRPr="00624144">
              <w:rPr>
                <w:color w:val="000000" w:themeColor="text1"/>
                <w:sz w:val="17"/>
                <w:szCs w:val="17"/>
                <w:lang w:val="en-CA"/>
              </w:rPr>
              <w:t xml:space="preserve">smaller, less intrusive government” </w:t>
            </w:r>
          </w:p>
          <w:p w14:paraId="4347D525" w14:textId="77777777" w:rsidR="00C811AB" w:rsidRPr="00624144" w:rsidRDefault="00C811AB" w:rsidP="00C811AB">
            <w:pPr>
              <w:rPr>
                <w:color w:val="000000" w:themeColor="text1"/>
                <w:sz w:val="17"/>
                <w:szCs w:val="17"/>
                <w:lang w:val="en-CA"/>
              </w:rPr>
            </w:pPr>
            <w:r w:rsidRPr="00624144">
              <w:rPr>
                <w:color w:val="000000" w:themeColor="text1"/>
                <w:sz w:val="17"/>
                <w:szCs w:val="17"/>
                <w:lang w:val="en-CA"/>
              </w:rPr>
              <w:t>- “steady, gradual reduction in government spending”</w:t>
            </w:r>
          </w:p>
          <w:p w14:paraId="35C8D6FE" w14:textId="77777777" w:rsidR="00C811AB" w:rsidRPr="00624144" w:rsidRDefault="00C811AB" w:rsidP="00C811AB">
            <w:pPr>
              <w:rPr>
                <w:sz w:val="17"/>
                <w:szCs w:val="17"/>
              </w:rPr>
            </w:pPr>
            <w:r w:rsidRPr="00624144">
              <w:rPr>
                <w:color w:val="000000" w:themeColor="text1"/>
                <w:sz w:val="17"/>
                <w:szCs w:val="17"/>
                <w:lang w:val="en-CA"/>
              </w:rPr>
              <w:t>- “</w:t>
            </w:r>
            <w:r w:rsidRPr="00624144">
              <w:rPr>
                <w:color w:val="000000" w:themeColor="text1"/>
                <w:sz w:val="17"/>
                <w:szCs w:val="17"/>
                <w:shd w:val="clear" w:color="auto" w:fill="FFFFFF"/>
              </w:rPr>
              <w:t xml:space="preserve">A strong social safety net which protects those who truly need support while encouraging individuals to become self sufficient” (SK Party </w:t>
            </w:r>
            <w:hyperlink r:id="rId29" w:history="1">
              <w:r w:rsidRPr="00624144">
                <w:rPr>
                  <w:rStyle w:val="Hyperlink"/>
                  <w:sz w:val="17"/>
                  <w:szCs w:val="17"/>
                  <w:shd w:val="clear" w:color="auto" w:fill="FFFFFF"/>
                </w:rPr>
                <w:t>Guiding Principles</w:t>
              </w:r>
            </w:hyperlink>
            <w:r w:rsidRPr="00624144">
              <w:rPr>
                <w:color w:val="000000" w:themeColor="text1"/>
                <w:sz w:val="17"/>
                <w:szCs w:val="17"/>
                <w:shd w:val="clear" w:color="auto" w:fill="FFFFFF"/>
              </w:rPr>
              <w:t>)</w:t>
            </w:r>
          </w:p>
        </w:tc>
        <w:tc>
          <w:tcPr>
            <w:tcW w:w="2835" w:type="dxa"/>
          </w:tcPr>
          <w:p w14:paraId="74EC8CFC" w14:textId="77777777" w:rsidR="00C811AB" w:rsidRPr="00624144" w:rsidRDefault="00C811AB" w:rsidP="00C811AB">
            <w:pPr>
              <w:rPr>
                <w:sz w:val="17"/>
                <w:szCs w:val="17"/>
                <w:lang w:val="en-CA"/>
              </w:rPr>
            </w:pPr>
            <w:r w:rsidRPr="00624144">
              <w:rPr>
                <w:sz w:val="17"/>
                <w:szCs w:val="17"/>
                <w:lang w:val="en-CA"/>
              </w:rPr>
              <w:t xml:space="preserve">- SK party has a campaign promise of injecting $30 million for the education system (SK Party – </w:t>
            </w:r>
            <w:hyperlink r:id="rId30" w:anchor="page=4" w:history="1">
              <w:r w:rsidRPr="00624144">
                <w:rPr>
                  <w:rStyle w:val="Hyperlink"/>
                  <w:sz w:val="17"/>
                  <w:szCs w:val="17"/>
                  <w:lang w:val="en-CA"/>
                </w:rPr>
                <w:t>The Horizon</w:t>
              </w:r>
            </w:hyperlink>
            <w:r w:rsidRPr="00624144">
              <w:rPr>
                <w:sz w:val="17"/>
                <w:szCs w:val="17"/>
                <w:lang w:val="en-CA"/>
              </w:rPr>
              <w:t>, 2018: pg. 5)</w:t>
            </w:r>
          </w:p>
          <w:p w14:paraId="31E9A106" w14:textId="77777777" w:rsidR="00C811AB" w:rsidRPr="00624144" w:rsidRDefault="00C811AB" w:rsidP="00C811AB">
            <w:pPr>
              <w:rPr>
                <w:sz w:val="17"/>
                <w:szCs w:val="17"/>
                <w:lang w:val="en-CA"/>
              </w:rPr>
            </w:pPr>
            <w:r w:rsidRPr="00624144">
              <w:rPr>
                <w:sz w:val="17"/>
                <w:szCs w:val="17"/>
                <w:lang w:val="en-CA"/>
              </w:rPr>
              <w:t>- has pledged to institute a Graduate Retention Program of up to $20K in tuition rebates (</w:t>
            </w:r>
            <w:hyperlink r:id="rId31" w:history="1">
              <w:r w:rsidRPr="00624144">
                <w:rPr>
                  <w:rStyle w:val="Hyperlink"/>
                  <w:sz w:val="17"/>
                  <w:szCs w:val="17"/>
                  <w:lang w:val="en-CA"/>
                </w:rPr>
                <w:t>SK Party</w:t>
              </w:r>
            </w:hyperlink>
            <w:r w:rsidRPr="00624144">
              <w:rPr>
                <w:sz w:val="17"/>
                <w:szCs w:val="17"/>
                <w:lang w:val="en-CA"/>
              </w:rPr>
              <w:t>, 2019: para. 2)</w:t>
            </w:r>
          </w:p>
        </w:tc>
        <w:tc>
          <w:tcPr>
            <w:tcW w:w="3291" w:type="dxa"/>
          </w:tcPr>
          <w:p w14:paraId="6AD33839" w14:textId="63AB948B" w:rsidR="00C811AB" w:rsidRPr="00624144" w:rsidRDefault="00C811AB" w:rsidP="00C811AB">
            <w:pPr>
              <w:rPr>
                <w:sz w:val="17"/>
                <w:szCs w:val="17"/>
                <w:lang w:val="en-CA"/>
              </w:rPr>
            </w:pPr>
            <w:r w:rsidRPr="00624144">
              <w:rPr>
                <w:sz w:val="17"/>
                <w:szCs w:val="17"/>
                <w:lang w:val="en-CA"/>
              </w:rPr>
              <w:t>- Government already is pouring money into the education</w:t>
            </w:r>
            <w:r w:rsidR="00446C37" w:rsidRPr="00624144">
              <w:rPr>
                <w:sz w:val="17"/>
                <w:szCs w:val="17"/>
                <w:lang w:val="en-CA"/>
              </w:rPr>
              <w:t xml:space="preserve"> and Social Services</w:t>
            </w:r>
            <w:r w:rsidRPr="00624144">
              <w:rPr>
                <w:sz w:val="17"/>
                <w:szCs w:val="17"/>
                <w:lang w:val="en-CA"/>
              </w:rPr>
              <w:t xml:space="preserve"> system.</w:t>
            </w:r>
          </w:p>
          <w:p w14:paraId="4420C2C4" w14:textId="651C5614" w:rsidR="00C811AB" w:rsidRPr="00624144" w:rsidRDefault="00C811AB" w:rsidP="00C811AB">
            <w:pPr>
              <w:rPr>
                <w:sz w:val="17"/>
                <w:szCs w:val="17"/>
                <w:lang w:val="en-CA"/>
              </w:rPr>
            </w:pPr>
            <w:r w:rsidRPr="00624144">
              <w:rPr>
                <w:sz w:val="17"/>
                <w:szCs w:val="17"/>
                <w:lang w:val="en-CA"/>
              </w:rPr>
              <w:t xml:space="preserve">- Former foster </w:t>
            </w:r>
            <w:r w:rsidR="00FF5F8E" w:rsidRPr="00624144">
              <w:rPr>
                <w:sz w:val="17"/>
                <w:szCs w:val="17"/>
                <w:lang w:val="en-CA"/>
              </w:rPr>
              <w:t>youth</w:t>
            </w:r>
            <w:r w:rsidRPr="00624144">
              <w:rPr>
                <w:sz w:val="17"/>
                <w:szCs w:val="17"/>
                <w:lang w:val="en-CA"/>
              </w:rPr>
              <w:t xml:space="preserve"> in SK who have “aged out” are adults, and they can apply for a student loan like anyone else.</w:t>
            </w:r>
          </w:p>
          <w:p w14:paraId="37DCADF3" w14:textId="4A699D6E" w:rsidR="00C811AB" w:rsidRPr="00624144" w:rsidRDefault="00C811AB" w:rsidP="00C811AB">
            <w:pPr>
              <w:rPr>
                <w:sz w:val="17"/>
                <w:szCs w:val="17"/>
                <w:lang w:val="en-CA"/>
              </w:rPr>
            </w:pPr>
            <w:r w:rsidRPr="00624144">
              <w:rPr>
                <w:sz w:val="17"/>
                <w:szCs w:val="17"/>
                <w:lang w:val="en-CA"/>
              </w:rPr>
              <w:t xml:space="preserve">- Creating a </w:t>
            </w:r>
            <w:r w:rsidR="00446C37" w:rsidRPr="00624144">
              <w:rPr>
                <w:sz w:val="17"/>
                <w:szCs w:val="17"/>
                <w:lang w:val="en-CA"/>
              </w:rPr>
              <w:t>bursary</w:t>
            </w:r>
            <w:r w:rsidRPr="00624144">
              <w:rPr>
                <w:sz w:val="17"/>
                <w:szCs w:val="17"/>
                <w:lang w:val="en-CA"/>
              </w:rPr>
              <w:t xml:space="preserve"> program would be expensive and not an example of smaller government.</w:t>
            </w:r>
          </w:p>
        </w:tc>
      </w:tr>
      <w:tr w:rsidR="00724D45" w:rsidRPr="00624144" w14:paraId="6586F8B8" w14:textId="77777777" w:rsidTr="00C66470">
        <w:trPr>
          <w:trHeight w:val="1847"/>
        </w:trPr>
        <w:tc>
          <w:tcPr>
            <w:tcW w:w="1709" w:type="dxa"/>
          </w:tcPr>
          <w:p w14:paraId="7B4EE231" w14:textId="77777777" w:rsidR="00724D45" w:rsidRPr="00624144" w:rsidRDefault="00724D45" w:rsidP="00724D45">
            <w:pPr>
              <w:rPr>
                <w:b/>
                <w:bCs/>
                <w:color w:val="365F91" w:themeColor="accent1" w:themeShade="BF"/>
                <w:sz w:val="19"/>
                <w:szCs w:val="19"/>
                <w:lang w:val="en-CA"/>
              </w:rPr>
            </w:pPr>
            <w:r w:rsidRPr="00624144">
              <w:rPr>
                <w:sz w:val="19"/>
                <w:szCs w:val="19"/>
                <w:lang w:val="en-CA"/>
              </w:rPr>
              <w:t xml:space="preserve">5. </w:t>
            </w:r>
            <w:r w:rsidRPr="00624144">
              <w:rPr>
                <w:b/>
                <w:bCs/>
                <w:color w:val="365F91" w:themeColor="accent1" w:themeShade="BF"/>
                <w:sz w:val="19"/>
                <w:szCs w:val="19"/>
                <w:lang w:val="en-CA"/>
              </w:rPr>
              <w:t>Primary/ Secondary School Administrators &amp; Educators</w:t>
            </w:r>
          </w:p>
          <w:p w14:paraId="1C486E1C" w14:textId="77777777" w:rsidR="00724D45" w:rsidRPr="00624144" w:rsidRDefault="00724D45" w:rsidP="00724D45">
            <w:pPr>
              <w:rPr>
                <w:sz w:val="19"/>
                <w:szCs w:val="19"/>
                <w:lang w:val="en-CA"/>
              </w:rPr>
            </w:pPr>
          </w:p>
          <w:p w14:paraId="23CD1EF3" w14:textId="7CFAFFC6" w:rsidR="00724D45" w:rsidRPr="00624144" w:rsidRDefault="00724D45" w:rsidP="00724D45">
            <w:pPr>
              <w:rPr>
                <w:sz w:val="19"/>
                <w:szCs w:val="19"/>
                <w:lang w:val="en-CA"/>
              </w:rPr>
            </w:pPr>
          </w:p>
        </w:tc>
        <w:tc>
          <w:tcPr>
            <w:tcW w:w="2534" w:type="dxa"/>
          </w:tcPr>
          <w:p w14:paraId="21B4E8D6" w14:textId="77777777" w:rsidR="00724D45" w:rsidRPr="00624144" w:rsidRDefault="00724D45" w:rsidP="00724D45">
            <w:pPr>
              <w:rPr>
                <w:sz w:val="17"/>
                <w:szCs w:val="17"/>
                <w:lang w:val="en-CA"/>
              </w:rPr>
            </w:pPr>
            <w:r w:rsidRPr="00624144">
              <w:rPr>
                <w:sz w:val="17"/>
                <w:szCs w:val="17"/>
                <w:lang w:val="en-CA"/>
              </w:rPr>
              <w:t>- want all youth to be set up for success</w:t>
            </w:r>
          </w:p>
          <w:p w14:paraId="0F290508" w14:textId="34552A37" w:rsidR="00724D45" w:rsidRPr="00624144" w:rsidRDefault="00724D45" w:rsidP="00724D45">
            <w:pPr>
              <w:rPr>
                <w:sz w:val="17"/>
                <w:szCs w:val="17"/>
                <w:lang w:val="en-CA"/>
              </w:rPr>
            </w:pPr>
            <w:r w:rsidRPr="00624144">
              <w:rPr>
                <w:sz w:val="17"/>
                <w:szCs w:val="17"/>
                <w:lang w:val="en-CA"/>
              </w:rPr>
              <w:t>- educators have limited resources to assist youth with difficulties outside of the classroom</w:t>
            </w:r>
          </w:p>
        </w:tc>
        <w:tc>
          <w:tcPr>
            <w:tcW w:w="2835" w:type="dxa"/>
          </w:tcPr>
          <w:p w14:paraId="42415CF7" w14:textId="77777777" w:rsidR="00724D45" w:rsidRPr="00624144" w:rsidRDefault="00724D45" w:rsidP="00724D45">
            <w:pPr>
              <w:rPr>
                <w:sz w:val="17"/>
                <w:szCs w:val="17"/>
                <w:lang w:val="en-CA"/>
              </w:rPr>
            </w:pPr>
            <w:r w:rsidRPr="00624144">
              <w:rPr>
                <w:sz w:val="17"/>
                <w:szCs w:val="17"/>
                <w:lang w:val="en-CA"/>
              </w:rPr>
              <w:t xml:space="preserve">- youth in care tend to have more </w:t>
            </w:r>
            <w:hyperlink r:id="rId32" w:history="1">
              <w:r w:rsidRPr="00624144">
                <w:rPr>
                  <w:rStyle w:val="Hyperlink"/>
                  <w:sz w:val="17"/>
                  <w:szCs w:val="17"/>
                  <w:lang w:val="en-CA"/>
                </w:rPr>
                <w:t>behavioural issues and special needs</w:t>
              </w:r>
            </w:hyperlink>
            <w:r w:rsidRPr="00624144">
              <w:rPr>
                <w:sz w:val="17"/>
                <w:szCs w:val="17"/>
                <w:lang w:val="en-CA"/>
              </w:rPr>
              <w:t xml:space="preserve"> </w:t>
            </w:r>
            <w:hyperlink r:id="rId33" w:history="1"/>
          </w:p>
          <w:p w14:paraId="697A048C" w14:textId="60985987" w:rsidR="00724D45" w:rsidRPr="00624144" w:rsidRDefault="00724D45" w:rsidP="00724D45">
            <w:pPr>
              <w:rPr>
                <w:sz w:val="17"/>
                <w:szCs w:val="17"/>
              </w:rPr>
            </w:pPr>
            <w:r w:rsidRPr="00624144">
              <w:rPr>
                <w:sz w:val="17"/>
                <w:szCs w:val="17"/>
                <w:lang w:val="en-CA"/>
              </w:rPr>
              <w:t>- youth in care tend to lack support outside of the classroom; lack stability (they often change schools, change homes, and/or change caregivers); and are less likely to get their high school diploma (</w:t>
            </w:r>
            <w:hyperlink r:id="rId34" w:history="1">
              <w:r w:rsidRPr="00624144">
                <w:rPr>
                  <w:rStyle w:val="Hyperlink"/>
                  <w:sz w:val="17"/>
                  <w:szCs w:val="17"/>
                </w:rPr>
                <w:t>Walkington</w:t>
              </w:r>
            </w:hyperlink>
            <w:r w:rsidRPr="00624144">
              <w:rPr>
                <w:sz w:val="17"/>
                <w:szCs w:val="17"/>
              </w:rPr>
              <w:t>, 2020, para. 5)</w:t>
            </w:r>
          </w:p>
        </w:tc>
        <w:tc>
          <w:tcPr>
            <w:tcW w:w="3291" w:type="dxa"/>
          </w:tcPr>
          <w:p w14:paraId="620E9C17" w14:textId="184A1599" w:rsidR="00724D45" w:rsidRPr="00624144" w:rsidRDefault="00724D45" w:rsidP="00724D45">
            <w:pPr>
              <w:rPr>
                <w:sz w:val="17"/>
                <w:szCs w:val="17"/>
                <w:lang w:val="en-CA"/>
              </w:rPr>
            </w:pPr>
            <w:r w:rsidRPr="00624144">
              <w:rPr>
                <w:sz w:val="17"/>
                <w:szCs w:val="17"/>
                <w:lang w:val="en-CA"/>
              </w:rPr>
              <w:t>- Current/former foster youth do not receive sufficient assistance in their younger years to be fully prepared for post-secondary education or training.</w:t>
            </w:r>
          </w:p>
        </w:tc>
      </w:tr>
      <w:tr w:rsidR="00724D45" w:rsidRPr="00624144" w14:paraId="4CB3BC21" w14:textId="77777777" w:rsidTr="00C66470">
        <w:trPr>
          <w:trHeight w:val="1883"/>
        </w:trPr>
        <w:tc>
          <w:tcPr>
            <w:tcW w:w="1709" w:type="dxa"/>
          </w:tcPr>
          <w:p w14:paraId="5D453B5D" w14:textId="655DA03B" w:rsidR="00724D45" w:rsidRPr="00624144" w:rsidRDefault="00724D45" w:rsidP="00724D45">
            <w:pPr>
              <w:rPr>
                <w:sz w:val="19"/>
                <w:szCs w:val="19"/>
                <w:lang w:val="en-CA"/>
              </w:rPr>
            </w:pPr>
            <w:r w:rsidRPr="00624144">
              <w:rPr>
                <w:sz w:val="19"/>
                <w:szCs w:val="19"/>
                <w:lang w:val="en-CA"/>
              </w:rPr>
              <w:t xml:space="preserve">3. </w:t>
            </w:r>
            <w:r w:rsidRPr="00624144">
              <w:rPr>
                <w:b/>
                <w:bCs/>
                <w:color w:val="365F91" w:themeColor="accent1" w:themeShade="BF"/>
                <w:sz w:val="19"/>
                <w:szCs w:val="19"/>
                <w:lang w:val="en-CA"/>
              </w:rPr>
              <w:t xml:space="preserve">Post-secondary institution administrators </w:t>
            </w:r>
          </w:p>
        </w:tc>
        <w:tc>
          <w:tcPr>
            <w:tcW w:w="2534" w:type="dxa"/>
          </w:tcPr>
          <w:p w14:paraId="585C47A3" w14:textId="53D8F4CA" w:rsidR="00724D45" w:rsidRPr="00624144" w:rsidRDefault="00724D45" w:rsidP="00724D45">
            <w:pPr>
              <w:rPr>
                <w:sz w:val="17"/>
                <w:szCs w:val="17"/>
                <w:lang w:val="en-CA"/>
              </w:rPr>
            </w:pPr>
            <w:r w:rsidRPr="00624144">
              <w:rPr>
                <w:sz w:val="17"/>
                <w:szCs w:val="17"/>
                <w:lang w:val="en-CA"/>
              </w:rPr>
              <w:t xml:space="preserve">- interested in attracting a diverse range of students </w:t>
            </w:r>
          </w:p>
        </w:tc>
        <w:tc>
          <w:tcPr>
            <w:tcW w:w="2835" w:type="dxa"/>
          </w:tcPr>
          <w:p w14:paraId="4533BECD" w14:textId="77777777" w:rsidR="00724D45" w:rsidRPr="00624144" w:rsidRDefault="00724D45" w:rsidP="00724D45">
            <w:pPr>
              <w:rPr>
                <w:sz w:val="17"/>
                <w:szCs w:val="17"/>
              </w:rPr>
            </w:pPr>
            <w:r w:rsidRPr="00624144">
              <w:rPr>
                <w:color w:val="000000" w:themeColor="text1"/>
                <w:sz w:val="17"/>
                <w:szCs w:val="17"/>
              </w:rPr>
              <w:t xml:space="preserve">- Foster youth are less likely to attend university compared </w:t>
            </w:r>
            <w:r w:rsidRPr="00624144">
              <w:rPr>
                <w:sz w:val="17"/>
                <w:szCs w:val="17"/>
              </w:rPr>
              <w:t>to non-foster youth (</w:t>
            </w:r>
            <w:hyperlink r:id="rId35" w:history="1">
              <w:r w:rsidRPr="00624144">
                <w:rPr>
                  <w:rStyle w:val="Hyperlink"/>
                  <w:sz w:val="17"/>
                  <w:szCs w:val="17"/>
                </w:rPr>
                <w:t>Walkington</w:t>
              </w:r>
            </w:hyperlink>
            <w:r w:rsidRPr="00624144">
              <w:rPr>
                <w:sz w:val="17"/>
                <w:szCs w:val="17"/>
              </w:rPr>
              <w:t>, 2020, para. 5)</w:t>
            </w:r>
          </w:p>
          <w:p w14:paraId="7D07B1F7" w14:textId="6D2B9B02" w:rsidR="00724D45" w:rsidRPr="00624144" w:rsidRDefault="00724D45" w:rsidP="00724D45">
            <w:pPr>
              <w:rPr>
                <w:sz w:val="17"/>
                <w:szCs w:val="17"/>
                <w:lang w:val="en-CA"/>
              </w:rPr>
            </w:pPr>
            <w:r w:rsidRPr="00624144">
              <w:rPr>
                <w:sz w:val="17"/>
                <w:szCs w:val="17"/>
              </w:rPr>
              <w:t xml:space="preserve">- </w:t>
            </w:r>
            <w:hyperlink r:id="rId36" w:history="1">
              <w:r w:rsidRPr="00624144">
                <w:rPr>
                  <w:rStyle w:val="Hyperlink"/>
                  <w:sz w:val="17"/>
                  <w:szCs w:val="17"/>
                </w:rPr>
                <w:t>University of Regina</w:t>
              </w:r>
            </w:hyperlink>
            <w:r w:rsidRPr="00624144">
              <w:rPr>
                <w:sz w:val="17"/>
                <w:szCs w:val="17"/>
              </w:rPr>
              <w:t xml:space="preserve"> offers a bursary program</w:t>
            </w:r>
          </w:p>
        </w:tc>
        <w:tc>
          <w:tcPr>
            <w:tcW w:w="3291" w:type="dxa"/>
          </w:tcPr>
          <w:p w14:paraId="3CE68214" w14:textId="77777777" w:rsidR="00724D45" w:rsidRPr="00624144" w:rsidRDefault="00724D45" w:rsidP="00724D45">
            <w:pPr>
              <w:rPr>
                <w:sz w:val="17"/>
                <w:szCs w:val="17"/>
                <w:lang w:val="en-CA"/>
              </w:rPr>
            </w:pPr>
            <w:r w:rsidRPr="00624144">
              <w:rPr>
                <w:sz w:val="17"/>
                <w:szCs w:val="17"/>
                <w:lang w:val="en-CA"/>
              </w:rPr>
              <w:t>- There is a need for improved financial assistance for this group, as evidenced by research.</w:t>
            </w:r>
          </w:p>
          <w:p w14:paraId="721917E6" w14:textId="77777777" w:rsidR="00724D45" w:rsidRPr="00624144" w:rsidRDefault="00724D45" w:rsidP="00724D45">
            <w:pPr>
              <w:rPr>
                <w:sz w:val="17"/>
                <w:szCs w:val="17"/>
                <w:lang w:val="en-CA"/>
              </w:rPr>
            </w:pPr>
            <w:r w:rsidRPr="00624144">
              <w:rPr>
                <w:sz w:val="17"/>
                <w:szCs w:val="17"/>
                <w:lang w:val="en-CA"/>
              </w:rPr>
              <w:t xml:space="preserve">- Trends show that there is a </w:t>
            </w:r>
            <w:hyperlink r:id="rId37" w:history="1">
              <w:r w:rsidRPr="00624144">
                <w:rPr>
                  <w:rStyle w:val="Hyperlink"/>
                  <w:sz w:val="17"/>
                  <w:szCs w:val="17"/>
                  <w:lang w:val="en-CA"/>
                </w:rPr>
                <w:t>recent increase in the number of youth in care</w:t>
              </w:r>
            </w:hyperlink>
            <w:r w:rsidRPr="00624144">
              <w:rPr>
                <w:sz w:val="17"/>
                <w:szCs w:val="17"/>
                <w:lang w:val="en-CA"/>
              </w:rPr>
              <w:t xml:space="preserve"> in SK in 2019.</w:t>
            </w:r>
          </w:p>
          <w:p w14:paraId="510BCC91" w14:textId="7A282873" w:rsidR="00724D45" w:rsidRPr="00624144" w:rsidRDefault="00724D45" w:rsidP="00724D45">
            <w:pPr>
              <w:rPr>
                <w:sz w:val="17"/>
                <w:szCs w:val="17"/>
                <w:lang w:val="en-CA"/>
              </w:rPr>
            </w:pPr>
            <w:r w:rsidRPr="00624144">
              <w:rPr>
                <w:sz w:val="17"/>
                <w:szCs w:val="17"/>
                <w:lang w:val="en-CA"/>
              </w:rPr>
              <w:t xml:space="preserve">- Universities and trade schools are not able to subsidize education/training for all current and former youth in care. </w:t>
            </w:r>
          </w:p>
        </w:tc>
      </w:tr>
      <w:tr w:rsidR="00724D45" w:rsidRPr="00624144" w14:paraId="1B00B264" w14:textId="77777777" w:rsidTr="00C66470">
        <w:trPr>
          <w:trHeight w:val="1929"/>
        </w:trPr>
        <w:tc>
          <w:tcPr>
            <w:tcW w:w="1709" w:type="dxa"/>
          </w:tcPr>
          <w:p w14:paraId="70E2537C" w14:textId="77777777" w:rsidR="00724D45" w:rsidRPr="00624144" w:rsidRDefault="00724D45" w:rsidP="00724D45">
            <w:pPr>
              <w:rPr>
                <w:sz w:val="19"/>
                <w:szCs w:val="19"/>
                <w:lang w:val="en-CA"/>
              </w:rPr>
            </w:pPr>
            <w:r w:rsidRPr="00624144">
              <w:rPr>
                <w:sz w:val="19"/>
                <w:szCs w:val="19"/>
                <w:lang w:val="en-CA"/>
              </w:rPr>
              <w:t xml:space="preserve">4. </w:t>
            </w:r>
            <w:r w:rsidRPr="00624144">
              <w:rPr>
                <w:b/>
                <w:bCs/>
                <w:color w:val="365F91" w:themeColor="accent1" w:themeShade="BF"/>
                <w:sz w:val="19"/>
                <w:szCs w:val="19"/>
                <w:lang w:val="en-CA"/>
              </w:rPr>
              <w:t>Employers</w:t>
            </w:r>
          </w:p>
          <w:p w14:paraId="63975D9B" w14:textId="77777777" w:rsidR="00724D45" w:rsidRPr="00624144" w:rsidRDefault="00724D45" w:rsidP="00724D45">
            <w:pPr>
              <w:rPr>
                <w:sz w:val="19"/>
                <w:szCs w:val="19"/>
                <w:lang w:val="en-CA"/>
              </w:rPr>
            </w:pPr>
          </w:p>
        </w:tc>
        <w:tc>
          <w:tcPr>
            <w:tcW w:w="2534" w:type="dxa"/>
          </w:tcPr>
          <w:p w14:paraId="35A9A433" w14:textId="77777777" w:rsidR="00724D45" w:rsidRPr="00624144" w:rsidRDefault="00724D45" w:rsidP="00724D45">
            <w:pPr>
              <w:rPr>
                <w:sz w:val="17"/>
                <w:szCs w:val="17"/>
                <w:lang w:val="en-CA"/>
              </w:rPr>
            </w:pPr>
            <w:r w:rsidRPr="00624144">
              <w:rPr>
                <w:sz w:val="17"/>
                <w:szCs w:val="17"/>
                <w:lang w:val="en-CA"/>
              </w:rPr>
              <w:t xml:space="preserve">- want entry-level staff who have ‘employability skills </w:t>
            </w:r>
            <w:hyperlink r:id="rId38" w:history="1">
              <w:r w:rsidRPr="00624144">
                <w:rPr>
                  <w:rStyle w:val="Hyperlink"/>
                  <w:sz w:val="17"/>
                  <w:szCs w:val="17"/>
                  <w:lang w:val="en-CA"/>
                </w:rPr>
                <w:t>Canadian Apprenticeship Forum</w:t>
              </w:r>
            </w:hyperlink>
          </w:p>
          <w:p w14:paraId="480CFE96" w14:textId="77777777" w:rsidR="00724D45" w:rsidRPr="00624144" w:rsidRDefault="00724D45" w:rsidP="00724D45">
            <w:pPr>
              <w:rPr>
                <w:sz w:val="17"/>
                <w:szCs w:val="17"/>
                <w:lang w:val="en-CA"/>
              </w:rPr>
            </w:pPr>
            <w:r w:rsidRPr="00624144">
              <w:rPr>
                <w:sz w:val="17"/>
                <w:szCs w:val="17"/>
                <w:lang w:val="en-CA"/>
              </w:rPr>
              <w:t xml:space="preserve">- interested in filling job vacancies with high-quality candidates </w:t>
            </w:r>
          </w:p>
          <w:p w14:paraId="28F9D1B5" w14:textId="358F93F7" w:rsidR="00724D45" w:rsidRPr="00624144" w:rsidRDefault="00724D45" w:rsidP="00724D45">
            <w:pPr>
              <w:rPr>
                <w:sz w:val="17"/>
                <w:szCs w:val="17"/>
                <w:lang w:val="en-CA"/>
              </w:rPr>
            </w:pPr>
            <w:r w:rsidRPr="00624144">
              <w:rPr>
                <w:sz w:val="17"/>
                <w:szCs w:val="17"/>
                <w:lang w:val="en-CA"/>
              </w:rPr>
              <w:t xml:space="preserve">- prefer staff who have attended vocational training or education </w:t>
            </w:r>
            <w:hyperlink r:id="rId39" w:history="1">
              <w:r w:rsidRPr="00624144">
                <w:rPr>
                  <w:rStyle w:val="Hyperlink"/>
                  <w:sz w:val="17"/>
                  <w:szCs w:val="17"/>
                  <w:lang w:val="en-CA"/>
                </w:rPr>
                <w:t>S</w:t>
              </w:r>
              <w:r w:rsidRPr="00624144">
                <w:rPr>
                  <w:rStyle w:val="Hyperlink"/>
                  <w:sz w:val="17"/>
                  <w:szCs w:val="17"/>
                </w:rPr>
                <w:t>askatoon</w:t>
              </w:r>
              <w:r w:rsidRPr="00624144">
                <w:rPr>
                  <w:rStyle w:val="Hyperlink"/>
                  <w:sz w:val="17"/>
                  <w:szCs w:val="17"/>
                  <w:lang w:val="en-CA"/>
                </w:rPr>
                <w:t xml:space="preserve"> </w:t>
              </w:r>
              <w:r w:rsidRPr="00624144">
                <w:rPr>
                  <w:rStyle w:val="Hyperlink"/>
                  <w:sz w:val="17"/>
                  <w:szCs w:val="17"/>
                </w:rPr>
                <w:t>StarPhoenix</w:t>
              </w:r>
            </w:hyperlink>
          </w:p>
        </w:tc>
        <w:tc>
          <w:tcPr>
            <w:tcW w:w="2835" w:type="dxa"/>
          </w:tcPr>
          <w:p w14:paraId="602C2B8B" w14:textId="77777777" w:rsidR="00724D45" w:rsidRPr="00624144" w:rsidRDefault="00724D45" w:rsidP="00724D45">
            <w:pPr>
              <w:rPr>
                <w:sz w:val="17"/>
                <w:szCs w:val="17"/>
              </w:rPr>
            </w:pPr>
            <w:r w:rsidRPr="00624144">
              <w:rPr>
                <w:sz w:val="17"/>
                <w:szCs w:val="17"/>
                <w:lang w:val="en-CA"/>
              </w:rPr>
              <w:t>- “</w:t>
            </w:r>
            <w:r w:rsidRPr="00624144">
              <w:rPr>
                <w:color w:val="000000"/>
                <w:sz w:val="17"/>
                <w:szCs w:val="17"/>
                <w:shd w:val="clear" w:color="auto" w:fill="FFFFFF"/>
              </w:rPr>
              <w:t xml:space="preserve">There are a total of 98,000 job openings expected over the next five years, with most — 76 per cent — coming through attrition” </w:t>
            </w:r>
            <w:hyperlink r:id="rId40" w:history="1">
              <w:r w:rsidRPr="00624144">
                <w:rPr>
                  <w:rStyle w:val="Hyperlink"/>
                  <w:sz w:val="17"/>
                  <w:szCs w:val="17"/>
                  <w:shd w:val="clear" w:color="auto" w:fill="FFFFFF"/>
                </w:rPr>
                <w:t>Saskatoon StarPhoenix</w:t>
              </w:r>
            </w:hyperlink>
          </w:p>
          <w:p w14:paraId="656AB2F7" w14:textId="198F51E9" w:rsidR="00724D45" w:rsidRPr="00624144" w:rsidRDefault="00724D45" w:rsidP="00724D45">
            <w:pPr>
              <w:rPr>
                <w:sz w:val="17"/>
                <w:szCs w:val="17"/>
                <w:lang w:val="en-CA"/>
              </w:rPr>
            </w:pPr>
            <w:r w:rsidRPr="00624144">
              <w:rPr>
                <w:sz w:val="17"/>
                <w:szCs w:val="17"/>
                <w:lang w:val="en-CA"/>
              </w:rPr>
              <w:t xml:space="preserve">- opportunities for apprenticeships should be linked to labour market trends </w:t>
            </w:r>
            <w:hyperlink r:id="rId41" w:history="1">
              <w:r w:rsidRPr="00624144">
                <w:rPr>
                  <w:rStyle w:val="Hyperlink"/>
                  <w:sz w:val="17"/>
                  <w:szCs w:val="17"/>
                  <w:lang w:val="en-CA"/>
                </w:rPr>
                <w:t>Canadian Apprenticeship Forum</w:t>
              </w:r>
            </w:hyperlink>
          </w:p>
        </w:tc>
        <w:tc>
          <w:tcPr>
            <w:tcW w:w="3291" w:type="dxa"/>
          </w:tcPr>
          <w:p w14:paraId="4960A0AC" w14:textId="2A460607" w:rsidR="00724D45" w:rsidRPr="00624144" w:rsidRDefault="00724D45" w:rsidP="00724D45">
            <w:pPr>
              <w:rPr>
                <w:sz w:val="17"/>
                <w:szCs w:val="17"/>
                <w:lang w:val="en-CA"/>
              </w:rPr>
            </w:pPr>
            <w:r w:rsidRPr="00624144">
              <w:rPr>
                <w:sz w:val="17"/>
                <w:szCs w:val="17"/>
                <w:lang w:val="en-CA"/>
              </w:rPr>
              <w:t xml:space="preserve">- Current/former foster youth have low rate of employment and lower earnings, and need additional support after they have ‘aged out’ of care. </w:t>
            </w:r>
            <w:hyperlink r:id="rId42" w:history="1">
              <w:r w:rsidRPr="00624144">
                <w:rPr>
                  <w:rStyle w:val="Hyperlink"/>
                  <w:sz w:val="17"/>
                  <w:szCs w:val="17"/>
                  <w:lang w:val="en-CA"/>
                </w:rPr>
                <w:t>Source</w:t>
              </w:r>
            </w:hyperlink>
          </w:p>
        </w:tc>
      </w:tr>
      <w:tr w:rsidR="004906B3" w:rsidRPr="00624144" w14:paraId="02FD418B" w14:textId="77777777" w:rsidTr="00724D45">
        <w:trPr>
          <w:trHeight w:val="1258"/>
        </w:trPr>
        <w:tc>
          <w:tcPr>
            <w:tcW w:w="1709" w:type="dxa"/>
          </w:tcPr>
          <w:p w14:paraId="6E521DB2" w14:textId="5AE05561" w:rsidR="004906B3" w:rsidRPr="00624144" w:rsidRDefault="004906B3" w:rsidP="00A01EAE">
            <w:pPr>
              <w:rPr>
                <w:b/>
                <w:bCs/>
                <w:color w:val="365F91" w:themeColor="accent1" w:themeShade="BF"/>
                <w:sz w:val="19"/>
                <w:szCs w:val="19"/>
                <w:lang w:val="en-CA"/>
              </w:rPr>
            </w:pPr>
            <w:r w:rsidRPr="00624144">
              <w:rPr>
                <w:sz w:val="19"/>
                <w:szCs w:val="19"/>
                <w:lang w:val="en-CA"/>
              </w:rPr>
              <w:t>6</w:t>
            </w:r>
            <w:r w:rsidRPr="00624144">
              <w:rPr>
                <w:b/>
                <w:bCs/>
                <w:color w:val="365F91" w:themeColor="accent1" w:themeShade="BF"/>
                <w:sz w:val="19"/>
                <w:szCs w:val="19"/>
                <w:lang w:val="en-CA"/>
              </w:rPr>
              <w:t>. Advocacy Groups</w:t>
            </w:r>
            <w:r w:rsidR="00A01EAE" w:rsidRPr="00624144">
              <w:rPr>
                <w:b/>
                <w:bCs/>
                <w:color w:val="365F91" w:themeColor="accent1" w:themeShade="BF"/>
                <w:sz w:val="19"/>
                <w:szCs w:val="19"/>
                <w:lang w:val="en-CA"/>
              </w:rPr>
              <w:t>**</w:t>
            </w:r>
          </w:p>
          <w:p w14:paraId="61506753" w14:textId="5F4A17D2" w:rsidR="004906B3" w:rsidRPr="00624144" w:rsidRDefault="004906B3" w:rsidP="00C811AB">
            <w:pPr>
              <w:rPr>
                <w:sz w:val="19"/>
                <w:szCs w:val="19"/>
              </w:rPr>
            </w:pPr>
          </w:p>
        </w:tc>
        <w:tc>
          <w:tcPr>
            <w:tcW w:w="2534" w:type="dxa"/>
          </w:tcPr>
          <w:p w14:paraId="09134530" w14:textId="594D48A1" w:rsidR="00724D45" w:rsidRPr="00624144" w:rsidRDefault="00724D45" w:rsidP="00C811AB">
            <w:pPr>
              <w:rPr>
                <w:sz w:val="17"/>
                <w:szCs w:val="17"/>
              </w:rPr>
            </w:pPr>
            <w:r w:rsidRPr="00624144">
              <w:rPr>
                <w:sz w:val="17"/>
                <w:szCs w:val="17"/>
              </w:rPr>
              <w:t>- believe that providing comprehensive resources to “aged out” young adults will pay dividends</w:t>
            </w:r>
          </w:p>
          <w:p w14:paraId="6498B9C9" w14:textId="2DE55598" w:rsidR="00724D45" w:rsidRPr="00624144" w:rsidRDefault="00724D45" w:rsidP="00C811AB">
            <w:pPr>
              <w:rPr>
                <w:sz w:val="17"/>
                <w:szCs w:val="17"/>
              </w:rPr>
            </w:pPr>
            <w:r w:rsidRPr="00624144">
              <w:rPr>
                <w:sz w:val="17"/>
                <w:szCs w:val="17"/>
              </w:rPr>
              <w:t>- Supporting former foster youth is good for society</w:t>
            </w:r>
          </w:p>
        </w:tc>
        <w:tc>
          <w:tcPr>
            <w:tcW w:w="2835" w:type="dxa"/>
          </w:tcPr>
          <w:p w14:paraId="521C3DAB" w14:textId="5F8B0081" w:rsidR="004906B3" w:rsidRPr="00624144" w:rsidRDefault="00544B21" w:rsidP="00C811AB">
            <w:pPr>
              <w:rPr>
                <w:sz w:val="17"/>
                <w:szCs w:val="17"/>
              </w:rPr>
            </w:pPr>
            <w:r w:rsidRPr="00624144">
              <w:rPr>
                <w:sz w:val="17"/>
                <w:szCs w:val="17"/>
              </w:rPr>
              <w:t>- current and former youth in care are typically at a much greater disadvantage compared with the average Canadian young adu</w:t>
            </w:r>
            <w:r w:rsidR="00446C37" w:rsidRPr="00624144">
              <w:rPr>
                <w:sz w:val="17"/>
                <w:szCs w:val="17"/>
              </w:rPr>
              <w:t xml:space="preserve">lt </w:t>
            </w:r>
            <w:hyperlink r:id="rId43" w:history="1">
              <w:r w:rsidR="00446C37" w:rsidRPr="00624144">
                <w:rPr>
                  <w:rStyle w:val="Hyperlink"/>
                  <w:sz w:val="17"/>
                  <w:szCs w:val="17"/>
                </w:rPr>
                <w:t>Kovarikova</w:t>
              </w:r>
            </w:hyperlink>
          </w:p>
        </w:tc>
        <w:tc>
          <w:tcPr>
            <w:tcW w:w="3291" w:type="dxa"/>
          </w:tcPr>
          <w:p w14:paraId="2076A74F" w14:textId="5FA0A0A6" w:rsidR="004906B3" w:rsidRPr="00624144" w:rsidRDefault="00446C37" w:rsidP="00C811AB">
            <w:pPr>
              <w:rPr>
                <w:sz w:val="17"/>
                <w:szCs w:val="17"/>
              </w:rPr>
            </w:pPr>
            <w:r w:rsidRPr="00624144">
              <w:rPr>
                <w:sz w:val="17"/>
                <w:szCs w:val="17"/>
              </w:rPr>
              <w:t>-</w:t>
            </w:r>
            <w:r w:rsidR="007C0B11" w:rsidRPr="00624144">
              <w:rPr>
                <w:sz w:val="17"/>
                <w:szCs w:val="17"/>
              </w:rPr>
              <w:t>The outcomes of c</w:t>
            </w:r>
            <w:r w:rsidRPr="00624144">
              <w:rPr>
                <w:sz w:val="17"/>
                <w:szCs w:val="17"/>
              </w:rPr>
              <w:t xml:space="preserve">urrent/former foster youth </w:t>
            </w:r>
            <w:r w:rsidR="00724D45" w:rsidRPr="00624144">
              <w:rPr>
                <w:sz w:val="17"/>
                <w:szCs w:val="17"/>
              </w:rPr>
              <w:t>are</w:t>
            </w:r>
            <w:r w:rsidR="007C0B11" w:rsidRPr="00624144">
              <w:rPr>
                <w:sz w:val="17"/>
                <w:szCs w:val="17"/>
              </w:rPr>
              <w:t xml:space="preserve"> often ignored by governments, and this population continues to struggle once they leave the system.</w:t>
            </w:r>
          </w:p>
        </w:tc>
      </w:tr>
      <w:tr w:rsidR="00A01EAE" w:rsidRPr="00624144" w14:paraId="3ADCDBB7" w14:textId="77777777" w:rsidTr="00724D45">
        <w:trPr>
          <w:trHeight w:val="694"/>
        </w:trPr>
        <w:tc>
          <w:tcPr>
            <w:tcW w:w="10369" w:type="dxa"/>
            <w:gridSpan w:val="4"/>
            <w:vAlign w:val="center"/>
          </w:tcPr>
          <w:p w14:paraId="08A847F3" w14:textId="76C341F3" w:rsidR="00A01EAE" w:rsidRPr="00624144" w:rsidRDefault="00A01EAE" w:rsidP="00724D45">
            <w:r w:rsidRPr="00624144">
              <w:rPr>
                <w:sz w:val="17"/>
                <w:szCs w:val="17"/>
              </w:rPr>
              <w:t xml:space="preserve">** Advocacy </w:t>
            </w:r>
            <w:r w:rsidR="00947142" w:rsidRPr="00624144">
              <w:rPr>
                <w:sz w:val="17"/>
                <w:szCs w:val="17"/>
              </w:rPr>
              <w:t>gr</w:t>
            </w:r>
            <w:r w:rsidRPr="00624144">
              <w:rPr>
                <w:sz w:val="17"/>
                <w:szCs w:val="17"/>
              </w:rPr>
              <w:t xml:space="preserve">oups include: </w:t>
            </w:r>
            <w:r w:rsidRPr="00624144">
              <w:rPr>
                <w:b/>
                <w:bCs/>
                <w:color w:val="365F91" w:themeColor="accent1" w:themeShade="BF"/>
                <w:sz w:val="17"/>
                <w:szCs w:val="17"/>
                <w:lang w:val="en-CA"/>
              </w:rPr>
              <w:t xml:space="preserve"> Saskatchewan Youth in Care and Custody Network (</w:t>
            </w:r>
            <w:hyperlink r:id="rId44" w:history="1">
              <w:r w:rsidRPr="00624144">
                <w:rPr>
                  <w:rStyle w:val="Hyperlink"/>
                  <w:b/>
                  <w:bCs/>
                  <w:sz w:val="17"/>
                  <w:szCs w:val="17"/>
                  <w:lang w:val="en-CA"/>
                </w:rPr>
                <w:t>SYICCN</w:t>
              </w:r>
            </w:hyperlink>
            <w:r w:rsidRPr="00624144">
              <w:rPr>
                <w:b/>
                <w:bCs/>
                <w:color w:val="365F91" w:themeColor="accent1" w:themeShade="BF"/>
                <w:sz w:val="17"/>
                <w:szCs w:val="17"/>
                <w:lang w:val="en-CA"/>
              </w:rPr>
              <w:t>)</w:t>
            </w:r>
            <w:r w:rsidR="001E43CF" w:rsidRPr="00624144">
              <w:rPr>
                <w:b/>
                <w:bCs/>
                <w:color w:val="365F91" w:themeColor="accent1" w:themeShade="BF"/>
                <w:sz w:val="17"/>
                <w:szCs w:val="17"/>
                <w:lang w:val="en-CA"/>
              </w:rPr>
              <w:t>, Canadian Observatory on Homelessness</w:t>
            </w:r>
            <w:r w:rsidR="00554EE4" w:rsidRPr="00624144">
              <w:rPr>
                <w:b/>
                <w:bCs/>
                <w:color w:val="365F91" w:themeColor="accent1" w:themeShade="BF"/>
                <w:sz w:val="17"/>
                <w:szCs w:val="17"/>
                <w:lang w:val="en-CA"/>
              </w:rPr>
              <w:t xml:space="preserve"> (</w:t>
            </w:r>
            <w:hyperlink r:id="rId45" w:history="1">
              <w:r w:rsidR="00554EE4" w:rsidRPr="00624144">
                <w:rPr>
                  <w:rStyle w:val="Hyperlink"/>
                  <w:b/>
                  <w:bCs/>
                  <w:sz w:val="17"/>
                  <w:szCs w:val="17"/>
                  <w:lang w:val="en-CA"/>
                </w:rPr>
                <w:t>COH</w:t>
              </w:r>
            </w:hyperlink>
            <w:r w:rsidR="00554EE4" w:rsidRPr="00624144">
              <w:rPr>
                <w:b/>
                <w:bCs/>
                <w:color w:val="365F91" w:themeColor="accent1" w:themeShade="BF"/>
                <w:sz w:val="17"/>
                <w:szCs w:val="17"/>
                <w:lang w:val="en-CA"/>
              </w:rPr>
              <w:t>)</w:t>
            </w:r>
            <w:r w:rsidR="00554EE4" w:rsidRPr="00624144">
              <w:rPr>
                <w:color w:val="365F91" w:themeColor="accent1" w:themeShade="BF"/>
                <w:sz w:val="17"/>
                <w:szCs w:val="17"/>
                <w:lang w:val="en-CA"/>
              </w:rPr>
              <w:t xml:space="preserve">, </w:t>
            </w:r>
            <w:r w:rsidR="00D54BDF" w:rsidRPr="00624144">
              <w:rPr>
                <w:b/>
                <w:bCs/>
                <w:color w:val="365F91" w:themeColor="accent1" w:themeShade="BF"/>
                <w:sz w:val="17"/>
                <w:szCs w:val="17"/>
                <w:lang w:val="en-CA"/>
              </w:rPr>
              <w:t xml:space="preserve"> Youth in Care Canada (</w:t>
            </w:r>
            <w:hyperlink r:id="rId46" w:history="1">
              <w:r w:rsidR="00D54BDF" w:rsidRPr="00624144">
                <w:rPr>
                  <w:rStyle w:val="Hyperlink"/>
                  <w:b/>
                  <w:bCs/>
                  <w:sz w:val="17"/>
                  <w:szCs w:val="17"/>
                  <w:lang w:val="en-CA"/>
                </w:rPr>
                <w:t>YICC</w:t>
              </w:r>
            </w:hyperlink>
            <w:r w:rsidR="00D54BDF" w:rsidRPr="00624144">
              <w:rPr>
                <w:b/>
                <w:bCs/>
                <w:color w:val="365F91" w:themeColor="accent1" w:themeShade="BF"/>
                <w:sz w:val="17"/>
                <w:szCs w:val="17"/>
                <w:lang w:val="en-CA"/>
              </w:rPr>
              <w:t xml:space="preserve">), </w:t>
            </w:r>
            <w:r w:rsidR="00992582" w:rsidRPr="00624144">
              <w:rPr>
                <w:b/>
                <w:bCs/>
                <w:color w:val="365F91" w:themeColor="accent1" w:themeShade="BF"/>
                <w:sz w:val="17"/>
                <w:szCs w:val="17"/>
                <w:lang w:val="en-CA"/>
              </w:rPr>
              <w:t>Saskatchewan First Nations Family and Community Institute (</w:t>
            </w:r>
            <w:hyperlink r:id="rId47" w:history="1">
              <w:r w:rsidR="00992582" w:rsidRPr="00624144">
                <w:rPr>
                  <w:rStyle w:val="Hyperlink"/>
                  <w:b/>
                  <w:bCs/>
                  <w:sz w:val="17"/>
                  <w:szCs w:val="17"/>
                  <w:lang w:val="en-CA"/>
                </w:rPr>
                <w:t>SFNCFI</w:t>
              </w:r>
            </w:hyperlink>
            <w:r w:rsidR="00992582" w:rsidRPr="00624144">
              <w:rPr>
                <w:b/>
                <w:bCs/>
                <w:color w:val="365F91" w:themeColor="accent1" w:themeShade="BF"/>
                <w:sz w:val="17"/>
                <w:szCs w:val="17"/>
                <w:lang w:val="en-CA"/>
              </w:rPr>
              <w:t xml:space="preserve">);  Saskatchewan </w:t>
            </w:r>
            <w:r w:rsidR="00D54BDF" w:rsidRPr="00624144">
              <w:rPr>
                <w:b/>
                <w:bCs/>
                <w:color w:val="365F91" w:themeColor="accent1" w:themeShade="BF"/>
                <w:sz w:val="17"/>
                <w:szCs w:val="17"/>
                <w:lang w:val="en-CA"/>
              </w:rPr>
              <w:t>Advocate for Children and Yout</w:t>
            </w:r>
            <w:r w:rsidR="00FF5F8E" w:rsidRPr="00624144">
              <w:rPr>
                <w:b/>
                <w:bCs/>
                <w:color w:val="365F91" w:themeColor="accent1" w:themeShade="BF"/>
                <w:sz w:val="17"/>
                <w:szCs w:val="17"/>
                <w:lang w:val="en-CA"/>
              </w:rPr>
              <w:t>h (</w:t>
            </w:r>
            <w:hyperlink r:id="rId48" w:history="1">
              <w:r w:rsidR="00FF5F8E" w:rsidRPr="00624144">
                <w:rPr>
                  <w:rStyle w:val="Hyperlink"/>
                  <w:b/>
                  <w:bCs/>
                  <w:sz w:val="17"/>
                  <w:szCs w:val="17"/>
                  <w:lang w:val="en-CA"/>
                </w:rPr>
                <w:t>SaskAdvocate</w:t>
              </w:r>
            </w:hyperlink>
            <w:r w:rsidR="00FF5F8E" w:rsidRPr="00624144">
              <w:rPr>
                <w:b/>
                <w:bCs/>
                <w:color w:val="365F91" w:themeColor="accent1" w:themeShade="BF"/>
                <w:sz w:val="17"/>
                <w:szCs w:val="17"/>
                <w:lang w:val="en-CA"/>
              </w:rPr>
              <w:t>)</w:t>
            </w:r>
            <w:r w:rsidR="00380B25" w:rsidRPr="00624144">
              <w:rPr>
                <w:b/>
                <w:bCs/>
                <w:color w:val="365F91" w:themeColor="accent1" w:themeShade="BF"/>
                <w:sz w:val="17"/>
                <w:szCs w:val="17"/>
                <w:lang w:val="en-CA"/>
              </w:rPr>
              <w:t>; and Child Welfare Political Action Committee Canada (</w:t>
            </w:r>
            <w:hyperlink r:id="rId49" w:history="1">
              <w:r w:rsidR="00380B25" w:rsidRPr="00624144">
                <w:rPr>
                  <w:rStyle w:val="Hyperlink"/>
                  <w:b/>
                  <w:bCs/>
                  <w:sz w:val="17"/>
                  <w:szCs w:val="17"/>
                  <w:lang w:val="en-CA"/>
                </w:rPr>
                <w:t>Child Welfare PAC</w:t>
              </w:r>
            </w:hyperlink>
            <w:r w:rsidR="00380B25" w:rsidRPr="00624144">
              <w:rPr>
                <w:b/>
                <w:bCs/>
                <w:color w:val="365F91" w:themeColor="accent1" w:themeShade="BF"/>
                <w:sz w:val="17"/>
                <w:szCs w:val="17"/>
                <w:lang w:val="en-CA"/>
              </w:rPr>
              <w:t>).</w:t>
            </w:r>
          </w:p>
        </w:tc>
      </w:tr>
    </w:tbl>
    <w:p w14:paraId="4B645073" w14:textId="48DFF4A5" w:rsidR="00C811AB" w:rsidRPr="00624144" w:rsidRDefault="00C811AB" w:rsidP="00935670">
      <w:pPr>
        <w:pStyle w:val="NoSpacing"/>
        <w:ind w:left="284" w:hanging="284"/>
        <w:rPr>
          <w:rFonts w:ascii="Times New Roman" w:hAnsi="Times New Roman" w:cs="Times New Roman"/>
        </w:rPr>
      </w:pPr>
    </w:p>
    <w:p w14:paraId="52B94C16" w14:textId="3EAD64D5" w:rsidR="002816FC" w:rsidRDefault="002816FC" w:rsidP="00935670">
      <w:pPr>
        <w:pStyle w:val="NoSpacing"/>
        <w:ind w:left="284" w:hanging="284"/>
        <w:rPr>
          <w:rFonts w:ascii="Times New Roman" w:hAnsi="Times New Roman" w:cs="Times New Roman"/>
          <w:b/>
          <w:bCs/>
        </w:rPr>
      </w:pPr>
      <w:r w:rsidRPr="00624144">
        <w:rPr>
          <w:rFonts w:ascii="Times New Roman" w:hAnsi="Times New Roman" w:cs="Times New Roman"/>
          <w:b/>
          <w:bCs/>
        </w:rPr>
        <w:lastRenderedPageBreak/>
        <w:t>Bubble Chart of Stakeholders</w:t>
      </w:r>
    </w:p>
    <w:p w14:paraId="1D020477" w14:textId="71720ED6" w:rsidR="00AF2059" w:rsidRDefault="00AF2059" w:rsidP="00935670">
      <w:pPr>
        <w:pStyle w:val="NoSpacing"/>
        <w:ind w:left="284" w:hanging="284"/>
        <w:rPr>
          <w:rFonts w:ascii="Times New Roman" w:hAnsi="Times New Roman" w:cs="Times New Roman"/>
          <w:b/>
          <w:bCs/>
        </w:rPr>
      </w:pPr>
    </w:p>
    <w:p w14:paraId="3FB01E21" w14:textId="77777777" w:rsidR="00AF2059" w:rsidRPr="00624144" w:rsidRDefault="00AF2059" w:rsidP="00935670">
      <w:pPr>
        <w:pStyle w:val="NoSpacing"/>
        <w:ind w:left="284" w:hanging="284"/>
        <w:rPr>
          <w:rFonts w:ascii="Times New Roman" w:hAnsi="Times New Roman" w:cs="Times New Roman"/>
        </w:rPr>
      </w:pPr>
    </w:p>
    <w:p w14:paraId="7DA6C4B8" w14:textId="01D5C4BA" w:rsidR="002816FC" w:rsidRPr="00624144" w:rsidRDefault="002816FC" w:rsidP="00935670">
      <w:pPr>
        <w:pStyle w:val="NoSpacing"/>
        <w:ind w:left="284" w:hanging="284"/>
        <w:rPr>
          <w:rFonts w:ascii="Times New Roman" w:hAnsi="Times New Roman" w:cs="Times New Roman"/>
        </w:rPr>
      </w:pPr>
      <w:r w:rsidRPr="00624144">
        <w:rPr>
          <w:rFonts w:ascii="Times New Roman" w:hAnsi="Times New Roman" w:cs="Times New Roman"/>
          <w:noProof/>
        </w:rPr>
        <w:drawing>
          <wp:inline distT="0" distB="0" distL="0" distR="0" wp14:anchorId="00E8CD0B" wp14:editId="247C1FE2">
            <wp:extent cx="5943600" cy="4915893"/>
            <wp:effectExtent l="0" t="0" r="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4915893"/>
                    </a:xfrm>
                    <a:prstGeom prst="rect">
                      <a:avLst/>
                    </a:prstGeom>
                  </pic:spPr>
                </pic:pic>
              </a:graphicData>
            </a:graphic>
          </wp:inline>
        </w:drawing>
      </w:r>
    </w:p>
    <w:p w14:paraId="4E736392" w14:textId="3BBFA883" w:rsidR="00A01EAE" w:rsidRPr="00624144" w:rsidRDefault="00A01EAE" w:rsidP="00935670">
      <w:pPr>
        <w:pStyle w:val="NoSpacing"/>
        <w:ind w:left="284" w:hanging="284"/>
        <w:rPr>
          <w:rFonts w:ascii="Times New Roman" w:hAnsi="Times New Roman" w:cs="Times New Roman"/>
        </w:rPr>
      </w:pPr>
    </w:p>
    <w:p w14:paraId="42B08693" w14:textId="09279F34" w:rsidR="00A01EAE" w:rsidRPr="00624144" w:rsidRDefault="00A01EAE" w:rsidP="00935670">
      <w:pPr>
        <w:pStyle w:val="NoSpacing"/>
        <w:ind w:left="284" w:hanging="284"/>
        <w:rPr>
          <w:rFonts w:ascii="Times New Roman" w:hAnsi="Times New Roman" w:cs="Times New Roman"/>
        </w:rPr>
      </w:pPr>
    </w:p>
    <w:p w14:paraId="02631335" w14:textId="77777777" w:rsidR="002816FC" w:rsidRPr="00624144" w:rsidRDefault="002816FC">
      <w:pPr>
        <w:spacing w:after="200" w:line="276" w:lineRule="auto"/>
        <w:rPr>
          <w:rFonts w:eastAsiaTheme="minorHAnsi"/>
          <w:b/>
          <w:bCs/>
          <w:sz w:val="22"/>
          <w:szCs w:val="22"/>
        </w:rPr>
      </w:pPr>
      <w:r w:rsidRPr="00624144">
        <w:rPr>
          <w:b/>
          <w:bCs/>
        </w:rPr>
        <w:br w:type="page"/>
      </w:r>
    </w:p>
    <w:p w14:paraId="600F7474" w14:textId="1A84CB83" w:rsidR="00C67B89" w:rsidRPr="00624144" w:rsidRDefault="00C67B89" w:rsidP="00521756">
      <w:pPr>
        <w:pStyle w:val="NoSpacing"/>
        <w:shd w:val="clear" w:color="auto" w:fill="D9D9D9" w:themeFill="background1" w:themeFillShade="D9"/>
        <w:rPr>
          <w:rFonts w:ascii="Times New Roman" w:hAnsi="Times New Roman" w:cs="Times New Roman"/>
          <w:b/>
          <w:bCs/>
        </w:rPr>
      </w:pPr>
      <w:r w:rsidRPr="00624144">
        <w:rPr>
          <w:rFonts w:ascii="Times New Roman" w:hAnsi="Times New Roman" w:cs="Times New Roman"/>
          <w:b/>
          <w:bCs/>
        </w:rPr>
        <w:lastRenderedPageBreak/>
        <w:t xml:space="preserve">Appendix </w:t>
      </w:r>
      <w:r w:rsidR="000E2F9A" w:rsidRPr="00624144">
        <w:rPr>
          <w:rFonts w:ascii="Times New Roman" w:hAnsi="Times New Roman" w:cs="Times New Roman"/>
          <w:b/>
          <w:bCs/>
        </w:rPr>
        <w:t>2</w:t>
      </w:r>
      <w:r w:rsidR="006C0A68" w:rsidRPr="00624144">
        <w:rPr>
          <w:rFonts w:ascii="Times New Roman" w:hAnsi="Times New Roman" w:cs="Times New Roman"/>
          <w:b/>
          <w:bCs/>
        </w:rPr>
        <w:t xml:space="preserve"> – Jurisdictional Scan</w:t>
      </w:r>
    </w:p>
    <w:p w14:paraId="2AA2E696" w14:textId="3E3CBD84" w:rsidR="00E9729E" w:rsidRPr="00624144" w:rsidRDefault="00E9729E" w:rsidP="00757734">
      <w:pPr>
        <w:pStyle w:val="NoSpacing"/>
        <w:rPr>
          <w:rFonts w:ascii="Times New Roman" w:hAnsi="Times New Roman" w:cs="Times New Roman"/>
          <w:b/>
          <w:bCs/>
        </w:rPr>
      </w:pPr>
    </w:p>
    <w:tbl>
      <w:tblPr>
        <w:tblW w:w="9923" w:type="dxa"/>
        <w:jc w:val="center"/>
        <w:tblBorders>
          <w:left w:val="single" w:sz="10" w:space="0" w:color="6D6D6D"/>
          <w:right w:val="single" w:sz="10" w:space="0" w:color="6D6D6D"/>
        </w:tblBorders>
        <w:tblLayout w:type="fixed"/>
        <w:tblLook w:val="0000" w:firstRow="0" w:lastRow="0" w:firstColumn="0" w:lastColumn="0" w:noHBand="0" w:noVBand="0"/>
      </w:tblPr>
      <w:tblGrid>
        <w:gridCol w:w="709"/>
        <w:gridCol w:w="7088"/>
        <w:gridCol w:w="2126"/>
      </w:tblGrid>
      <w:tr w:rsidR="002A7C35" w:rsidRPr="00624144" w14:paraId="6C1B90CB" w14:textId="77777777" w:rsidTr="00A06FF6">
        <w:trPr>
          <w:trHeight w:val="286"/>
          <w:jc w:val="center"/>
        </w:trPr>
        <w:tc>
          <w:tcPr>
            <w:tcW w:w="709" w:type="dxa"/>
            <w:tcBorders>
              <w:top w:val="single" w:sz="10" w:space="0" w:color="6D6D6D"/>
              <w:bottom w:val="single" w:sz="10" w:space="0" w:color="6D6D6D"/>
              <w:right w:val="single" w:sz="10" w:space="0" w:color="6D6D6D"/>
            </w:tcBorders>
            <w:vAlign w:val="center"/>
          </w:tcPr>
          <w:p w14:paraId="040E777A" w14:textId="69CAA713" w:rsidR="002A7C35" w:rsidRPr="00624144" w:rsidRDefault="002A7C35" w:rsidP="00A06FF6">
            <w:pPr>
              <w:autoSpaceDE w:val="0"/>
              <w:autoSpaceDN w:val="0"/>
              <w:adjustRightInd w:val="0"/>
              <w:jc w:val="center"/>
              <w:rPr>
                <w:b/>
                <w:bCs/>
                <w:color w:val="262626"/>
                <w:sz w:val="22"/>
                <w:szCs w:val="22"/>
                <w:lang w:val="en-US"/>
              </w:rPr>
            </w:pPr>
            <w:r w:rsidRPr="00624144">
              <w:rPr>
                <w:b/>
                <w:bCs/>
                <w:color w:val="262626"/>
                <w:sz w:val="22"/>
                <w:szCs w:val="22"/>
                <w:lang w:val="en-US"/>
              </w:rPr>
              <w:t>P</w:t>
            </w:r>
            <w:r w:rsidR="00A73863" w:rsidRPr="00624144">
              <w:rPr>
                <w:b/>
                <w:bCs/>
                <w:color w:val="262626"/>
                <w:sz w:val="22"/>
                <w:szCs w:val="22"/>
                <w:lang w:val="en-US"/>
              </w:rPr>
              <w:t>/</w:t>
            </w:r>
            <w:r w:rsidRPr="00624144">
              <w:rPr>
                <w:b/>
                <w:bCs/>
                <w:color w:val="262626"/>
                <w:sz w:val="22"/>
                <w:szCs w:val="22"/>
                <w:lang w:val="en-US"/>
              </w:rPr>
              <w:t>T</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3A0A3599" w14:textId="77777777" w:rsidR="002A7C35" w:rsidRPr="00624144" w:rsidRDefault="002A7C35" w:rsidP="00A06FF6">
            <w:pPr>
              <w:autoSpaceDE w:val="0"/>
              <w:autoSpaceDN w:val="0"/>
              <w:adjustRightInd w:val="0"/>
              <w:jc w:val="center"/>
              <w:rPr>
                <w:b/>
                <w:bCs/>
                <w:color w:val="262626"/>
                <w:sz w:val="22"/>
                <w:szCs w:val="22"/>
                <w:lang w:val="en-US"/>
              </w:rPr>
            </w:pPr>
            <w:r w:rsidRPr="00624144">
              <w:rPr>
                <w:b/>
                <w:bCs/>
                <w:color w:val="262626"/>
                <w:sz w:val="22"/>
                <w:szCs w:val="22"/>
                <w:lang w:val="en-US"/>
              </w:rPr>
              <w:t>Policy Instrument</w:t>
            </w:r>
          </w:p>
        </w:tc>
        <w:tc>
          <w:tcPr>
            <w:tcW w:w="2126" w:type="dxa"/>
            <w:tcBorders>
              <w:top w:val="single" w:sz="10" w:space="0" w:color="6D6D6D"/>
              <w:left w:val="single" w:sz="10" w:space="0" w:color="6D6D6D"/>
              <w:bottom w:val="single" w:sz="10" w:space="0" w:color="6D6D6D"/>
            </w:tcBorders>
            <w:vAlign w:val="center"/>
          </w:tcPr>
          <w:p w14:paraId="34B703DA" w14:textId="77777777" w:rsidR="002A7C35" w:rsidRPr="00624144" w:rsidRDefault="002A7C35" w:rsidP="00A06FF6">
            <w:pPr>
              <w:autoSpaceDE w:val="0"/>
              <w:autoSpaceDN w:val="0"/>
              <w:adjustRightInd w:val="0"/>
              <w:jc w:val="center"/>
              <w:rPr>
                <w:b/>
                <w:bCs/>
                <w:color w:val="262626"/>
                <w:sz w:val="22"/>
                <w:szCs w:val="22"/>
                <w:lang w:val="en-US"/>
              </w:rPr>
            </w:pPr>
            <w:r w:rsidRPr="00624144">
              <w:rPr>
                <w:b/>
                <w:bCs/>
                <w:color w:val="262626"/>
                <w:sz w:val="22"/>
                <w:szCs w:val="22"/>
                <w:lang w:val="en-US"/>
              </w:rPr>
              <w:t>Notes</w:t>
            </w:r>
          </w:p>
        </w:tc>
      </w:tr>
      <w:tr w:rsidR="002A7C35" w:rsidRPr="00624144" w14:paraId="4B1D4E3C" w14:textId="77777777" w:rsidTr="00A06FF6">
        <w:trPr>
          <w:trHeight w:val="1668"/>
          <w:jc w:val="center"/>
        </w:trPr>
        <w:tc>
          <w:tcPr>
            <w:tcW w:w="709" w:type="dxa"/>
            <w:tcBorders>
              <w:top w:val="single" w:sz="10" w:space="0" w:color="6D6D6D"/>
              <w:bottom w:val="single" w:sz="10" w:space="0" w:color="6D6D6D"/>
              <w:right w:val="single" w:sz="10" w:space="0" w:color="6D6D6D"/>
            </w:tcBorders>
            <w:vAlign w:val="center"/>
          </w:tcPr>
          <w:p w14:paraId="788EAA56"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AB</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1429A958" w14:textId="77777777" w:rsidR="002A7C35" w:rsidRPr="00624144" w:rsidRDefault="005D050E" w:rsidP="00A06FF6">
            <w:pPr>
              <w:autoSpaceDE w:val="0"/>
              <w:autoSpaceDN w:val="0"/>
              <w:adjustRightInd w:val="0"/>
              <w:rPr>
                <w:b/>
                <w:bCs/>
                <w:color w:val="262626"/>
                <w:sz w:val="22"/>
                <w:szCs w:val="22"/>
                <w:lang w:val="en-US"/>
              </w:rPr>
            </w:pPr>
            <w:hyperlink r:id="rId51" w:history="1">
              <w:r w:rsidR="002A7C35" w:rsidRPr="00624144">
                <w:rPr>
                  <w:b/>
                  <w:bCs/>
                  <w:color w:val="074080"/>
                  <w:sz w:val="22"/>
                  <w:szCs w:val="22"/>
                  <w:lang w:val="en-US"/>
                </w:rPr>
                <w:t>Advancing Futures Bursary (AB)</w:t>
              </w:r>
            </w:hyperlink>
          </w:p>
          <w:p w14:paraId="1D525170" w14:textId="77777777" w:rsidR="002A7C35" w:rsidRPr="00624144" w:rsidRDefault="002A7C35" w:rsidP="00A06FF6">
            <w:pPr>
              <w:pStyle w:val="ListParagraph"/>
              <w:numPr>
                <w:ilvl w:val="0"/>
                <w:numId w:val="13"/>
              </w:numPr>
              <w:autoSpaceDE w:val="0"/>
              <w:autoSpaceDN w:val="0"/>
              <w:adjustRightInd w:val="0"/>
              <w:ind w:left="298" w:hanging="283"/>
              <w:rPr>
                <w:b/>
                <w:bCs/>
                <w:color w:val="262626"/>
                <w:sz w:val="22"/>
                <w:szCs w:val="22"/>
                <w:lang w:val="en-US"/>
              </w:rPr>
            </w:pPr>
            <w:r w:rsidRPr="00624144">
              <w:rPr>
                <w:color w:val="262626"/>
                <w:sz w:val="22"/>
                <w:szCs w:val="22"/>
                <w:lang w:val="en-US"/>
              </w:rPr>
              <w:t>Up to $40,000 in education costs, living allowance, transportation and damage deposit for an apartment</w:t>
            </w:r>
          </w:p>
          <w:p w14:paraId="7A0AFF90"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For current and former youth in care, ages 18-24 in full or part-time studies in Alberta.</w:t>
            </w:r>
          </w:p>
        </w:tc>
        <w:tc>
          <w:tcPr>
            <w:tcW w:w="2126" w:type="dxa"/>
            <w:tcBorders>
              <w:top w:val="single" w:sz="10" w:space="0" w:color="6D6D6D"/>
              <w:left w:val="single" w:sz="10" w:space="0" w:color="6D6D6D"/>
              <w:bottom w:val="single" w:sz="10" w:space="0" w:color="6D6D6D"/>
            </w:tcBorders>
            <w:vAlign w:val="center"/>
          </w:tcPr>
          <w:p w14:paraId="12FB3B44" w14:textId="28D3193E" w:rsidR="002A7C35"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United Conservative Party of Alberta</w:t>
            </w:r>
            <w:r w:rsidRPr="00624144">
              <w:rPr>
                <w:color w:val="262626"/>
                <w:sz w:val="22"/>
                <w:szCs w:val="22"/>
                <w:lang w:val="en-US"/>
              </w:rPr>
              <w:t xml:space="preserve"> </w:t>
            </w:r>
            <w:r w:rsidR="00DE0457" w:rsidRPr="00624144">
              <w:rPr>
                <w:color w:val="262626"/>
                <w:sz w:val="22"/>
                <w:szCs w:val="22"/>
                <w:lang w:val="en-US"/>
              </w:rPr>
              <w:br/>
            </w:r>
            <w:r w:rsidRPr="00624144">
              <w:rPr>
                <w:color w:val="262626"/>
                <w:sz w:val="22"/>
                <w:szCs w:val="22"/>
                <w:lang w:val="en-US"/>
              </w:rPr>
              <w:t>(centre-right)</w:t>
            </w:r>
          </w:p>
        </w:tc>
      </w:tr>
      <w:tr w:rsidR="002A7C35" w:rsidRPr="00624144" w14:paraId="11BB73F9" w14:textId="77777777" w:rsidTr="00A06FF6">
        <w:trPr>
          <w:trHeight w:val="4718"/>
          <w:jc w:val="center"/>
        </w:trPr>
        <w:tc>
          <w:tcPr>
            <w:tcW w:w="709" w:type="dxa"/>
            <w:tcBorders>
              <w:top w:val="single" w:sz="10" w:space="0" w:color="6D6D6D"/>
              <w:bottom w:val="single" w:sz="10" w:space="0" w:color="6D6D6D"/>
              <w:right w:val="single" w:sz="10" w:space="0" w:color="6D6D6D"/>
            </w:tcBorders>
            <w:vAlign w:val="center"/>
          </w:tcPr>
          <w:p w14:paraId="3E4F25EB"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BC</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7D6E8534"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1) </w:t>
            </w:r>
            <w:hyperlink r:id="rId52" w:history="1">
              <w:r w:rsidRPr="00624144">
                <w:rPr>
                  <w:b/>
                  <w:bCs/>
                  <w:color w:val="074080"/>
                  <w:sz w:val="22"/>
                  <w:szCs w:val="22"/>
                  <w:lang w:val="en-US"/>
                </w:rPr>
                <w:t>Provincial Tuition Waiver Program</w:t>
              </w:r>
            </w:hyperlink>
          </w:p>
          <w:p w14:paraId="13F91E1E"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Tuition and mandatory fees waived for full-time students at a selection of university, college, and trade schools in BC.</w:t>
            </w:r>
          </w:p>
          <w:p w14:paraId="5705330C"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For current youth in care ages 17/18 or former youth in care ages 19-26 in full-time studies.</w:t>
            </w:r>
          </w:p>
          <w:p w14:paraId="7D843E81"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 </w:t>
            </w:r>
          </w:p>
          <w:p w14:paraId="555ED153"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2) </w:t>
            </w:r>
            <w:hyperlink r:id="rId53" w:history="1">
              <w:r w:rsidRPr="00624144">
                <w:rPr>
                  <w:b/>
                  <w:bCs/>
                  <w:color w:val="074080"/>
                  <w:sz w:val="22"/>
                  <w:szCs w:val="22"/>
                  <w:lang w:val="en-US"/>
                </w:rPr>
                <w:t>Public Guardian and Trustee Educational Assistance Fund</w:t>
              </w:r>
            </w:hyperlink>
          </w:p>
          <w:p w14:paraId="31913DBC"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Up to $4,415.00 per year for an academic, technical or vocational program for former youth in care over age 19.</w:t>
            </w:r>
          </w:p>
          <w:p w14:paraId="2BFA344F"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 </w:t>
            </w:r>
          </w:p>
          <w:p w14:paraId="38B57A77"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3) </w:t>
            </w:r>
            <w:hyperlink r:id="rId54" w:history="1">
              <w:r w:rsidRPr="00624144">
                <w:rPr>
                  <w:b/>
                  <w:bCs/>
                  <w:color w:val="074080"/>
                  <w:sz w:val="22"/>
                  <w:szCs w:val="22"/>
                  <w:lang w:val="en-US"/>
                </w:rPr>
                <w:t>Agreements with a Young Adult</w:t>
              </w:r>
            </w:hyperlink>
          </w:p>
          <w:p w14:paraId="2527F0D0"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Funding up until age 27 to attend school, attend rehabilitation, vocational or an approved life skills program.</w:t>
            </w:r>
          </w:p>
          <w:p w14:paraId="084E1D47"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 </w:t>
            </w:r>
          </w:p>
          <w:p w14:paraId="37C5EBBC"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4) </w:t>
            </w:r>
            <w:hyperlink r:id="rId55" w:history="1">
              <w:r w:rsidRPr="00624144">
                <w:rPr>
                  <w:b/>
                  <w:bCs/>
                  <w:color w:val="074080"/>
                  <w:sz w:val="22"/>
                  <w:szCs w:val="22"/>
                  <w:lang w:val="en-US"/>
                </w:rPr>
                <w:t>Youth Educational Assistance Fund for Former Youth in Care</w:t>
              </w:r>
            </w:hyperlink>
          </w:p>
          <w:p w14:paraId="3EF154F4"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Up to four education grants of up to $5,500 per program year for former youth in care, ages 19-24.</w:t>
            </w:r>
          </w:p>
        </w:tc>
        <w:tc>
          <w:tcPr>
            <w:tcW w:w="2126" w:type="dxa"/>
            <w:tcBorders>
              <w:top w:val="single" w:sz="10" w:space="0" w:color="6D6D6D"/>
              <w:left w:val="single" w:sz="10" w:space="0" w:color="6D6D6D"/>
              <w:bottom w:val="single" w:sz="10" w:space="0" w:color="6D6D6D"/>
            </w:tcBorders>
            <w:vAlign w:val="center"/>
          </w:tcPr>
          <w:p w14:paraId="4B54DD52" w14:textId="77777777" w:rsidR="002A7C35"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BC New Democratic Party</w:t>
            </w:r>
            <w:r w:rsidRPr="00624144">
              <w:rPr>
                <w:color w:val="262626"/>
                <w:sz w:val="22"/>
                <w:szCs w:val="22"/>
                <w:lang w:val="en-US"/>
              </w:rPr>
              <w:t xml:space="preserve"> (centre-left)</w:t>
            </w:r>
          </w:p>
        </w:tc>
      </w:tr>
      <w:tr w:rsidR="002A7C35" w:rsidRPr="00624144" w14:paraId="59395EF6" w14:textId="77777777" w:rsidTr="00A06FF6">
        <w:trPr>
          <w:trHeight w:val="1256"/>
          <w:jc w:val="center"/>
        </w:trPr>
        <w:tc>
          <w:tcPr>
            <w:tcW w:w="709" w:type="dxa"/>
            <w:tcBorders>
              <w:top w:val="single" w:sz="10" w:space="0" w:color="6D6D6D"/>
              <w:bottom w:val="single" w:sz="10" w:space="0" w:color="6D6D6D"/>
              <w:right w:val="single" w:sz="10" w:space="0" w:color="6D6D6D"/>
            </w:tcBorders>
            <w:vAlign w:val="center"/>
          </w:tcPr>
          <w:p w14:paraId="5F5CE17C"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MB</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09433D93" w14:textId="77777777" w:rsidR="002A7C35" w:rsidRPr="00624144" w:rsidRDefault="005D050E" w:rsidP="00A06FF6">
            <w:pPr>
              <w:autoSpaceDE w:val="0"/>
              <w:autoSpaceDN w:val="0"/>
              <w:adjustRightInd w:val="0"/>
              <w:rPr>
                <w:b/>
                <w:bCs/>
                <w:color w:val="262626"/>
                <w:sz w:val="22"/>
                <w:szCs w:val="22"/>
                <w:lang w:val="en-US"/>
              </w:rPr>
            </w:pPr>
            <w:hyperlink r:id="rId56" w:history="1">
              <w:r w:rsidR="002A7C35" w:rsidRPr="00624144">
                <w:rPr>
                  <w:b/>
                  <w:bCs/>
                  <w:color w:val="074080"/>
                  <w:sz w:val="22"/>
                  <w:szCs w:val="22"/>
                  <w:lang w:val="en-US"/>
                </w:rPr>
                <w:t>Advancing Futures Bursary (MB)</w:t>
              </w:r>
            </w:hyperlink>
          </w:p>
          <w:p w14:paraId="739DD69D"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Up to $10,000 for current or former youth in care pursuing post-secondary education; does not cover apprenticeship programs.</w:t>
            </w:r>
          </w:p>
        </w:tc>
        <w:tc>
          <w:tcPr>
            <w:tcW w:w="2126" w:type="dxa"/>
            <w:tcBorders>
              <w:top w:val="single" w:sz="10" w:space="0" w:color="6D6D6D"/>
              <w:left w:val="single" w:sz="10" w:space="0" w:color="6D6D6D"/>
              <w:bottom w:val="single" w:sz="10" w:space="0" w:color="6D6D6D"/>
            </w:tcBorders>
            <w:vAlign w:val="center"/>
          </w:tcPr>
          <w:p w14:paraId="093F374E" w14:textId="457C2C53" w:rsidR="002A7C35"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 xml:space="preserve">Progressive Conservative Party of Manitoba </w:t>
            </w:r>
            <w:r w:rsidR="00DE0457" w:rsidRPr="00624144">
              <w:rPr>
                <w:b/>
                <w:bCs/>
                <w:color w:val="262626"/>
                <w:sz w:val="22"/>
                <w:szCs w:val="22"/>
                <w:lang w:val="en-US"/>
              </w:rPr>
              <w:br/>
            </w:r>
            <w:r w:rsidRPr="00624144">
              <w:rPr>
                <w:color w:val="262626"/>
                <w:sz w:val="22"/>
                <w:szCs w:val="22"/>
                <w:lang w:val="en-US"/>
              </w:rPr>
              <w:t>(centre-right)</w:t>
            </w:r>
          </w:p>
        </w:tc>
      </w:tr>
      <w:tr w:rsidR="002A7C35" w:rsidRPr="00624144" w14:paraId="6B460161" w14:textId="77777777" w:rsidTr="00A06FF6">
        <w:trPr>
          <w:trHeight w:val="1112"/>
          <w:jc w:val="center"/>
        </w:trPr>
        <w:tc>
          <w:tcPr>
            <w:tcW w:w="709" w:type="dxa"/>
            <w:tcBorders>
              <w:top w:val="single" w:sz="10" w:space="0" w:color="6D6D6D"/>
              <w:bottom w:val="single" w:sz="10" w:space="0" w:color="6D6D6D"/>
              <w:right w:val="single" w:sz="10" w:space="0" w:color="6D6D6D"/>
            </w:tcBorders>
            <w:vAlign w:val="center"/>
          </w:tcPr>
          <w:p w14:paraId="08FCE2FB"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ON</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689C61F7" w14:textId="77777777" w:rsidR="002A7C35" w:rsidRPr="00624144" w:rsidRDefault="005D050E" w:rsidP="00A06FF6">
            <w:pPr>
              <w:autoSpaceDE w:val="0"/>
              <w:autoSpaceDN w:val="0"/>
              <w:adjustRightInd w:val="0"/>
              <w:rPr>
                <w:color w:val="262626"/>
                <w:sz w:val="22"/>
                <w:szCs w:val="22"/>
                <w:lang w:val="en-US"/>
              </w:rPr>
            </w:pPr>
            <w:hyperlink r:id="rId57" w:history="1">
              <w:r w:rsidR="002A7C35" w:rsidRPr="00624144">
                <w:rPr>
                  <w:b/>
                  <w:bCs/>
                  <w:color w:val="074080"/>
                  <w:sz w:val="22"/>
                  <w:szCs w:val="22"/>
                  <w:lang w:val="en-US"/>
                </w:rPr>
                <w:t>Ontario Access Grant for Crown Wards</w:t>
              </w:r>
            </w:hyperlink>
            <w:r w:rsidR="002A7C35" w:rsidRPr="00624144">
              <w:rPr>
                <w:color w:val="262626"/>
                <w:sz w:val="22"/>
                <w:szCs w:val="22"/>
                <w:lang w:val="en-US"/>
              </w:rPr>
              <w:t> – </w:t>
            </w:r>
            <w:r w:rsidR="002A7C35" w:rsidRPr="00624144">
              <w:rPr>
                <w:b/>
                <w:bCs/>
                <w:i/>
                <w:iCs/>
                <w:color w:val="262626"/>
                <w:sz w:val="22"/>
                <w:szCs w:val="22"/>
                <w:lang w:val="en-US"/>
              </w:rPr>
              <w:t>no longer active</w:t>
            </w:r>
          </w:p>
          <w:p w14:paraId="52673611"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Formerly covered 50% of tuition up to $3000/year in partnership with 30 post-secondary institutions</w:t>
            </w:r>
          </w:p>
        </w:tc>
        <w:tc>
          <w:tcPr>
            <w:tcW w:w="2126" w:type="dxa"/>
            <w:tcBorders>
              <w:top w:val="single" w:sz="10" w:space="0" w:color="6D6D6D"/>
              <w:left w:val="single" w:sz="10" w:space="0" w:color="6D6D6D"/>
              <w:bottom w:val="single" w:sz="10" w:space="0" w:color="6D6D6D"/>
            </w:tcBorders>
            <w:vAlign w:val="center"/>
          </w:tcPr>
          <w:p w14:paraId="5C92153F" w14:textId="47BD4CF6" w:rsidR="002A7C35"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Progressive Conservative Party of Ontario</w:t>
            </w:r>
            <w:r w:rsidRPr="00624144">
              <w:rPr>
                <w:color w:val="262626"/>
                <w:sz w:val="22"/>
                <w:szCs w:val="22"/>
                <w:lang w:val="en-US"/>
              </w:rPr>
              <w:t xml:space="preserve"> </w:t>
            </w:r>
            <w:r w:rsidR="00DE0457" w:rsidRPr="00624144">
              <w:rPr>
                <w:color w:val="262626"/>
                <w:sz w:val="22"/>
                <w:szCs w:val="22"/>
                <w:lang w:val="en-US"/>
              </w:rPr>
              <w:br/>
            </w:r>
            <w:r w:rsidRPr="00624144">
              <w:rPr>
                <w:color w:val="262626"/>
                <w:sz w:val="22"/>
                <w:szCs w:val="22"/>
                <w:lang w:val="en-US"/>
              </w:rPr>
              <w:t>(centre-right)</w:t>
            </w:r>
          </w:p>
        </w:tc>
      </w:tr>
      <w:tr w:rsidR="002A7C35" w:rsidRPr="00624144" w14:paraId="212A419F" w14:textId="77777777" w:rsidTr="00A06FF6">
        <w:trPr>
          <w:trHeight w:val="1129"/>
          <w:jc w:val="center"/>
        </w:trPr>
        <w:tc>
          <w:tcPr>
            <w:tcW w:w="709" w:type="dxa"/>
            <w:tcBorders>
              <w:top w:val="single" w:sz="10" w:space="0" w:color="6D6D6D"/>
              <w:bottom w:val="single" w:sz="10" w:space="0" w:color="6D6D6D"/>
              <w:right w:val="single" w:sz="10" w:space="0" w:color="6D6D6D"/>
            </w:tcBorders>
            <w:vAlign w:val="center"/>
          </w:tcPr>
          <w:p w14:paraId="77AFCADD"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QC</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2E067E64" w14:textId="77777777" w:rsidR="002A7C35" w:rsidRPr="00624144" w:rsidRDefault="005D050E" w:rsidP="00A06FF6">
            <w:pPr>
              <w:autoSpaceDE w:val="0"/>
              <w:autoSpaceDN w:val="0"/>
              <w:adjustRightInd w:val="0"/>
              <w:rPr>
                <w:color w:val="262626"/>
                <w:sz w:val="22"/>
                <w:szCs w:val="22"/>
                <w:lang w:val="en-US"/>
              </w:rPr>
            </w:pPr>
            <w:hyperlink r:id="rId58" w:history="1">
              <w:r w:rsidR="002A7C35" w:rsidRPr="00624144">
                <w:rPr>
                  <w:b/>
                  <w:bCs/>
                  <w:color w:val="074080"/>
                  <w:sz w:val="22"/>
                  <w:szCs w:val="22"/>
                  <w:lang w:val="en-US"/>
                </w:rPr>
                <w:t>Le Programme de prêts et bourses</w:t>
              </w:r>
            </w:hyperlink>
            <w:r w:rsidR="002A7C35" w:rsidRPr="00624144">
              <w:rPr>
                <w:color w:val="262626"/>
                <w:sz w:val="22"/>
                <w:szCs w:val="22"/>
                <w:lang w:val="en-US"/>
              </w:rPr>
              <w:t> (Loans and Bursaries Program) </w:t>
            </w:r>
          </w:p>
          <w:p w14:paraId="4A2B90C7"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Student loans available for those who have a single marital status, for current or former wards of the state.</w:t>
            </w:r>
          </w:p>
        </w:tc>
        <w:tc>
          <w:tcPr>
            <w:tcW w:w="2126" w:type="dxa"/>
            <w:tcBorders>
              <w:top w:val="single" w:sz="10" w:space="0" w:color="6D6D6D"/>
              <w:left w:val="single" w:sz="10" w:space="0" w:color="6D6D6D"/>
              <w:bottom w:val="single" w:sz="10" w:space="0" w:color="6D6D6D"/>
            </w:tcBorders>
            <w:vAlign w:val="center"/>
          </w:tcPr>
          <w:p w14:paraId="045E02F4" w14:textId="77777777" w:rsidR="002A7C35" w:rsidRPr="00624144" w:rsidRDefault="002A7C35" w:rsidP="00A06FF6">
            <w:pPr>
              <w:autoSpaceDE w:val="0"/>
              <w:autoSpaceDN w:val="0"/>
              <w:adjustRightInd w:val="0"/>
              <w:jc w:val="center"/>
              <w:rPr>
                <w:b/>
                <w:bCs/>
                <w:color w:val="262626"/>
                <w:sz w:val="22"/>
                <w:szCs w:val="22"/>
                <w:lang w:val="en-US"/>
              </w:rPr>
            </w:pPr>
            <w:r w:rsidRPr="00624144">
              <w:rPr>
                <w:b/>
                <w:bCs/>
                <w:color w:val="262626"/>
                <w:sz w:val="22"/>
                <w:szCs w:val="22"/>
                <w:lang w:val="en-US"/>
              </w:rPr>
              <w:t>Bloc Québécois</w:t>
            </w:r>
          </w:p>
          <w:p w14:paraId="25A40A42"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(centre-left)</w:t>
            </w:r>
          </w:p>
        </w:tc>
      </w:tr>
      <w:tr w:rsidR="002A7C35" w:rsidRPr="00624144" w14:paraId="5FC1243A" w14:textId="77777777" w:rsidTr="00A06FF6">
        <w:trPr>
          <w:trHeight w:val="2224"/>
          <w:jc w:val="center"/>
        </w:trPr>
        <w:tc>
          <w:tcPr>
            <w:tcW w:w="709" w:type="dxa"/>
            <w:tcBorders>
              <w:top w:val="single" w:sz="10" w:space="0" w:color="6D6D6D"/>
              <w:bottom w:val="single" w:sz="10" w:space="0" w:color="6D6D6D"/>
              <w:right w:val="single" w:sz="10" w:space="0" w:color="6D6D6D"/>
            </w:tcBorders>
            <w:vAlign w:val="center"/>
          </w:tcPr>
          <w:p w14:paraId="6D243AB7"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lastRenderedPageBreak/>
              <w:t>NB</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21ED6309" w14:textId="77777777" w:rsidR="002A7C35" w:rsidRPr="00624144" w:rsidRDefault="005D050E" w:rsidP="00A06FF6">
            <w:pPr>
              <w:autoSpaceDE w:val="0"/>
              <w:autoSpaceDN w:val="0"/>
              <w:adjustRightInd w:val="0"/>
              <w:rPr>
                <w:color w:val="262626"/>
                <w:sz w:val="22"/>
                <w:szCs w:val="22"/>
                <w:lang w:val="en-US"/>
              </w:rPr>
            </w:pPr>
            <w:hyperlink r:id="rId59" w:history="1">
              <w:r w:rsidR="002A7C35" w:rsidRPr="00624144">
                <w:rPr>
                  <w:b/>
                  <w:bCs/>
                  <w:color w:val="074080"/>
                  <w:sz w:val="22"/>
                  <w:szCs w:val="22"/>
                  <w:lang w:val="en-US"/>
                </w:rPr>
                <w:t>Renewed Tuition Bursary</w:t>
              </w:r>
            </w:hyperlink>
            <w:r w:rsidR="002A7C35" w:rsidRPr="00624144">
              <w:rPr>
                <w:color w:val="262626"/>
                <w:sz w:val="22"/>
                <w:szCs w:val="22"/>
                <w:lang w:val="en-US"/>
              </w:rPr>
              <w:t> </w:t>
            </w:r>
            <w:r w:rsidR="002A7C35" w:rsidRPr="00624144">
              <w:rPr>
                <w:i/>
                <w:iCs/>
                <w:color w:val="262626"/>
                <w:sz w:val="22"/>
                <w:szCs w:val="22"/>
                <w:lang w:val="en-US"/>
              </w:rPr>
              <w:t>**bursary for all eligible lower-income NB students with financial need</w:t>
            </w:r>
          </w:p>
          <w:p w14:paraId="2AFD211E"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 </w:t>
            </w:r>
          </w:p>
          <w:p w14:paraId="4BEC555D" w14:textId="77777777" w:rsidR="002A7C35" w:rsidRPr="00624144" w:rsidRDefault="005D050E" w:rsidP="00A06FF6">
            <w:pPr>
              <w:autoSpaceDE w:val="0"/>
              <w:autoSpaceDN w:val="0"/>
              <w:adjustRightInd w:val="0"/>
              <w:rPr>
                <w:color w:val="262626"/>
                <w:sz w:val="22"/>
                <w:szCs w:val="22"/>
                <w:lang w:val="en-US"/>
              </w:rPr>
            </w:pPr>
            <w:hyperlink r:id="rId60" w:history="1">
              <w:r w:rsidR="002A7C35" w:rsidRPr="00624144">
                <w:rPr>
                  <w:b/>
                  <w:bCs/>
                  <w:color w:val="074080"/>
                  <w:sz w:val="22"/>
                  <w:szCs w:val="22"/>
                  <w:lang w:val="en-US"/>
                </w:rPr>
                <w:t>Apprenticeship Incentive Program</w:t>
              </w:r>
            </w:hyperlink>
            <w:r w:rsidR="002A7C35" w:rsidRPr="00624144">
              <w:rPr>
                <w:color w:val="262626"/>
                <w:sz w:val="22"/>
                <w:szCs w:val="22"/>
                <w:lang w:val="en-US"/>
              </w:rPr>
              <w:t> **</w:t>
            </w:r>
            <w:r w:rsidR="002A7C35" w:rsidRPr="00624144">
              <w:rPr>
                <w:i/>
                <w:iCs/>
                <w:color w:val="262626"/>
                <w:sz w:val="22"/>
                <w:szCs w:val="22"/>
                <w:lang w:val="en-US"/>
              </w:rPr>
              <w:t>bursary for all eligible lower-income NB students with financial need</w:t>
            </w:r>
          </w:p>
          <w:p w14:paraId="4493A5FB" w14:textId="77777777" w:rsidR="002A7C35" w:rsidRPr="00624144" w:rsidRDefault="002A7C35" w:rsidP="00A06FF6">
            <w:pPr>
              <w:pStyle w:val="ListParagraph"/>
              <w:numPr>
                <w:ilvl w:val="0"/>
                <w:numId w:val="13"/>
              </w:numPr>
              <w:autoSpaceDE w:val="0"/>
              <w:autoSpaceDN w:val="0"/>
              <w:adjustRightInd w:val="0"/>
              <w:ind w:left="298" w:hanging="283"/>
              <w:rPr>
                <w:color w:val="262626"/>
                <w:sz w:val="22"/>
                <w:szCs w:val="22"/>
                <w:lang w:val="en-US"/>
              </w:rPr>
            </w:pPr>
            <w:r w:rsidRPr="00624144">
              <w:rPr>
                <w:color w:val="262626"/>
                <w:sz w:val="22"/>
                <w:szCs w:val="22"/>
                <w:lang w:val="en-US"/>
              </w:rPr>
              <w:t>Tuition rebate provided after proof of 1</w:t>
            </w:r>
            <w:r w:rsidRPr="00624144">
              <w:rPr>
                <w:color w:val="262626"/>
                <w:sz w:val="22"/>
                <w:szCs w:val="22"/>
                <w:vertAlign w:val="superscript"/>
                <w:lang w:val="en-US"/>
              </w:rPr>
              <w:t>st</w:t>
            </w:r>
            <w:r w:rsidRPr="00624144">
              <w:rPr>
                <w:color w:val="262626"/>
                <w:sz w:val="22"/>
                <w:szCs w:val="22"/>
                <w:lang w:val="en-US"/>
              </w:rPr>
              <w:t>, 2</w:t>
            </w:r>
            <w:r w:rsidRPr="00624144">
              <w:rPr>
                <w:color w:val="262626"/>
                <w:sz w:val="22"/>
                <w:szCs w:val="22"/>
                <w:vertAlign w:val="superscript"/>
                <w:lang w:val="en-US"/>
              </w:rPr>
              <w:t>nd</w:t>
            </w:r>
            <w:r w:rsidRPr="00624144">
              <w:rPr>
                <w:color w:val="262626"/>
                <w:sz w:val="22"/>
                <w:szCs w:val="22"/>
                <w:lang w:val="en-US"/>
              </w:rPr>
              <w:t>, 3</w:t>
            </w:r>
            <w:r w:rsidRPr="00624144">
              <w:rPr>
                <w:color w:val="262626"/>
                <w:sz w:val="22"/>
                <w:szCs w:val="22"/>
                <w:vertAlign w:val="superscript"/>
                <w:lang w:val="en-US"/>
              </w:rPr>
              <w:t>rd</w:t>
            </w:r>
            <w:r w:rsidRPr="00624144">
              <w:rPr>
                <w:color w:val="262626"/>
                <w:sz w:val="22"/>
                <w:szCs w:val="22"/>
                <w:lang w:val="en-US"/>
              </w:rPr>
              <w:t>, 4</w:t>
            </w:r>
            <w:r w:rsidRPr="00624144">
              <w:rPr>
                <w:color w:val="262626"/>
                <w:sz w:val="22"/>
                <w:szCs w:val="22"/>
                <w:vertAlign w:val="superscript"/>
                <w:lang w:val="en-US"/>
              </w:rPr>
              <w:t>th</w:t>
            </w:r>
            <w:r w:rsidRPr="00624144">
              <w:rPr>
                <w:color w:val="262626"/>
                <w:sz w:val="22"/>
                <w:szCs w:val="22"/>
                <w:lang w:val="en-US"/>
              </w:rPr>
              <w:t> or 5</w:t>
            </w:r>
            <w:r w:rsidRPr="00624144">
              <w:rPr>
                <w:color w:val="262626"/>
                <w:sz w:val="22"/>
                <w:szCs w:val="22"/>
                <w:vertAlign w:val="superscript"/>
                <w:lang w:val="en-US"/>
              </w:rPr>
              <w:t>th</w:t>
            </w:r>
            <w:r w:rsidRPr="00624144">
              <w:rPr>
                <w:color w:val="262626"/>
                <w:sz w:val="22"/>
                <w:szCs w:val="22"/>
                <w:lang w:val="en-US"/>
              </w:rPr>
              <w:t xml:space="preserve"> block of apprenticeship training</w:t>
            </w:r>
          </w:p>
        </w:tc>
        <w:tc>
          <w:tcPr>
            <w:tcW w:w="2126" w:type="dxa"/>
            <w:tcBorders>
              <w:top w:val="single" w:sz="10" w:space="0" w:color="6D6D6D"/>
              <w:left w:val="single" w:sz="10" w:space="0" w:color="6D6D6D"/>
              <w:bottom w:val="single" w:sz="10" w:space="0" w:color="6D6D6D"/>
            </w:tcBorders>
            <w:vAlign w:val="center"/>
          </w:tcPr>
          <w:p w14:paraId="6F5355D0" w14:textId="77777777" w:rsidR="002A7C35" w:rsidRPr="00624144" w:rsidRDefault="002A7C35" w:rsidP="00A06FF6">
            <w:pPr>
              <w:autoSpaceDE w:val="0"/>
              <w:autoSpaceDN w:val="0"/>
              <w:adjustRightInd w:val="0"/>
              <w:jc w:val="center"/>
              <w:rPr>
                <w:b/>
                <w:bCs/>
                <w:color w:val="262626"/>
                <w:sz w:val="22"/>
                <w:szCs w:val="22"/>
                <w:lang w:val="en-US"/>
              </w:rPr>
            </w:pPr>
            <w:r w:rsidRPr="00624144">
              <w:rPr>
                <w:b/>
                <w:bCs/>
                <w:color w:val="262626"/>
                <w:sz w:val="22"/>
                <w:szCs w:val="22"/>
                <w:lang w:val="en-US"/>
              </w:rPr>
              <w:t>New Brunswick Progressive Conservative Party</w:t>
            </w:r>
          </w:p>
          <w:p w14:paraId="6B0FFF47"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(centre-right)</w:t>
            </w:r>
          </w:p>
        </w:tc>
      </w:tr>
      <w:tr w:rsidR="002A7C35" w:rsidRPr="00624144" w14:paraId="207FF021" w14:textId="77777777" w:rsidTr="00A06FF6">
        <w:trPr>
          <w:trHeight w:val="3536"/>
          <w:jc w:val="center"/>
        </w:trPr>
        <w:tc>
          <w:tcPr>
            <w:tcW w:w="709" w:type="dxa"/>
            <w:tcBorders>
              <w:top w:val="single" w:sz="10" w:space="0" w:color="6D6D6D"/>
              <w:bottom w:val="single" w:sz="10" w:space="0" w:color="6D6D6D"/>
              <w:right w:val="single" w:sz="10" w:space="0" w:color="6D6D6D"/>
            </w:tcBorders>
            <w:vAlign w:val="center"/>
          </w:tcPr>
          <w:p w14:paraId="0F97B265"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NS</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49A380B1"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 xml:space="preserve">1) </w:t>
            </w:r>
            <w:r w:rsidRPr="00624144">
              <w:rPr>
                <w:b/>
                <w:bCs/>
                <w:color w:val="262626"/>
                <w:sz w:val="22"/>
                <w:szCs w:val="22"/>
                <w:lang w:val="en-US"/>
              </w:rPr>
              <w:t>Educational Bursary Program</w:t>
            </w:r>
          </w:p>
          <w:p w14:paraId="208CE264" w14:textId="77777777" w:rsidR="002A7C35" w:rsidRPr="00624144" w:rsidRDefault="002A7C35" w:rsidP="00A06FF6">
            <w:pPr>
              <w:pStyle w:val="ListParagraph"/>
              <w:numPr>
                <w:ilvl w:val="0"/>
                <w:numId w:val="13"/>
              </w:numPr>
              <w:autoSpaceDE w:val="0"/>
              <w:autoSpaceDN w:val="0"/>
              <w:adjustRightInd w:val="0"/>
              <w:rPr>
                <w:i/>
                <w:iCs/>
                <w:color w:val="262626"/>
                <w:sz w:val="22"/>
                <w:szCs w:val="22"/>
                <w:lang w:val="en-US"/>
              </w:rPr>
            </w:pPr>
            <w:r w:rsidRPr="00624144">
              <w:rPr>
                <w:color w:val="262626"/>
                <w:sz w:val="22"/>
                <w:szCs w:val="22"/>
                <w:lang w:val="en-US"/>
              </w:rPr>
              <w:t>Youth currently in care can receive funding for up to one PSE program.</w:t>
            </w:r>
          </w:p>
          <w:p w14:paraId="57D5D2DE" w14:textId="77777777" w:rsidR="002A7C35" w:rsidRPr="00624144" w:rsidRDefault="002A7C35" w:rsidP="00A06FF6">
            <w:pPr>
              <w:autoSpaceDE w:val="0"/>
              <w:autoSpaceDN w:val="0"/>
              <w:adjustRightInd w:val="0"/>
              <w:rPr>
                <w:color w:val="262626"/>
                <w:sz w:val="22"/>
                <w:szCs w:val="22"/>
                <w:lang w:val="en-US"/>
              </w:rPr>
            </w:pPr>
          </w:p>
          <w:p w14:paraId="410785DC"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 xml:space="preserve">2) </w:t>
            </w:r>
            <w:r w:rsidRPr="00624144">
              <w:rPr>
                <w:b/>
                <w:bCs/>
                <w:color w:val="262626"/>
                <w:sz w:val="22"/>
                <w:szCs w:val="22"/>
                <w:lang w:val="en-US"/>
              </w:rPr>
              <w:t>Extension of the Educational Bursary Program</w:t>
            </w:r>
          </w:p>
          <w:p w14:paraId="58A72263" w14:textId="77777777" w:rsidR="002A7C35" w:rsidRPr="00624144" w:rsidRDefault="002A7C35" w:rsidP="00A06FF6">
            <w:pPr>
              <w:pStyle w:val="ListParagraph"/>
              <w:numPr>
                <w:ilvl w:val="0"/>
                <w:numId w:val="13"/>
              </w:numPr>
              <w:autoSpaceDE w:val="0"/>
              <w:autoSpaceDN w:val="0"/>
              <w:adjustRightInd w:val="0"/>
              <w:rPr>
                <w:color w:val="262626"/>
                <w:sz w:val="22"/>
                <w:szCs w:val="22"/>
                <w:lang w:val="en-US"/>
              </w:rPr>
            </w:pPr>
            <w:r w:rsidRPr="00624144">
              <w:rPr>
                <w:color w:val="262626"/>
                <w:sz w:val="22"/>
                <w:szCs w:val="22"/>
                <w:lang w:val="en-US"/>
              </w:rPr>
              <w:t>Former youth in care can apply for a “Post Care and Custody Agreement to receive the cost of up to one post secondary education program as well as their living expenses for the duration of the agreement, up to including the age of 24”</w:t>
            </w:r>
          </w:p>
          <w:p w14:paraId="1EDF0529" w14:textId="77777777" w:rsidR="002A7C35" w:rsidRPr="00624144" w:rsidRDefault="002A7C35" w:rsidP="00A06FF6">
            <w:pPr>
              <w:autoSpaceDE w:val="0"/>
              <w:autoSpaceDN w:val="0"/>
              <w:adjustRightInd w:val="0"/>
              <w:rPr>
                <w:color w:val="262626"/>
                <w:sz w:val="22"/>
                <w:szCs w:val="22"/>
                <w:lang w:val="en-US"/>
              </w:rPr>
            </w:pPr>
          </w:p>
          <w:p w14:paraId="6CD5BD86" w14:textId="77777777" w:rsidR="002A7C35" w:rsidRPr="00624144" w:rsidRDefault="002A7C35" w:rsidP="00A06FF6">
            <w:pPr>
              <w:autoSpaceDE w:val="0"/>
              <w:autoSpaceDN w:val="0"/>
              <w:adjustRightInd w:val="0"/>
              <w:rPr>
                <w:color w:val="262626"/>
                <w:sz w:val="22"/>
                <w:szCs w:val="22"/>
                <w:lang w:val="en-US"/>
              </w:rPr>
            </w:pPr>
            <w:r w:rsidRPr="00624144">
              <w:rPr>
                <w:i/>
                <w:iCs/>
                <w:color w:val="262626"/>
                <w:sz w:val="22"/>
                <w:szCs w:val="22"/>
                <w:lang w:val="en-US"/>
              </w:rPr>
              <w:t>Source</w:t>
            </w:r>
            <w:r w:rsidRPr="00624144">
              <w:rPr>
                <w:color w:val="262626"/>
                <w:sz w:val="22"/>
                <w:szCs w:val="22"/>
                <w:lang w:val="en-US"/>
              </w:rPr>
              <w:t>: Personal communication with Stacey Greenough; Provincial Coordinator, Children in Care; Department of Community Services, Province of Nova Scotia; April 9, 2020.</w:t>
            </w:r>
          </w:p>
        </w:tc>
        <w:tc>
          <w:tcPr>
            <w:tcW w:w="2126" w:type="dxa"/>
            <w:tcBorders>
              <w:top w:val="single" w:sz="10" w:space="0" w:color="6D6D6D"/>
              <w:left w:val="single" w:sz="10" w:space="0" w:color="6D6D6D"/>
              <w:bottom w:val="single" w:sz="10" w:space="0" w:color="6D6D6D"/>
            </w:tcBorders>
            <w:vAlign w:val="center"/>
          </w:tcPr>
          <w:p w14:paraId="5ED4B065" w14:textId="77777777" w:rsidR="002A7C35"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Nova Scotia Liberal Party</w:t>
            </w:r>
            <w:r w:rsidRPr="00624144">
              <w:rPr>
                <w:color w:val="262626"/>
                <w:sz w:val="22"/>
                <w:szCs w:val="22"/>
                <w:lang w:val="en-US"/>
              </w:rPr>
              <w:t> (centre)</w:t>
            </w:r>
          </w:p>
        </w:tc>
      </w:tr>
      <w:tr w:rsidR="002A7C35" w:rsidRPr="00624144" w14:paraId="74178370" w14:textId="77777777" w:rsidTr="00DE0457">
        <w:trPr>
          <w:trHeight w:val="1120"/>
          <w:jc w:val="center"/>
        </w:trPr>
        <w:tc>
          <w:tcPr>
            <w:tcW w:w="709" w:type="dxa"/>
            <w:tcBorders>
              <w:top w:val="single" w:sz="10" w:space="0" w:color="6D6D6D"/>
              <w:bottom w:val="single" w:sz="10" w:space="0" w:color="6D6D6D"/>
              <w:right w:val="single" w:sz="10" w:space="0" w:color="6D6D6D"/>
            </w:tcBorders>
            <w:vAlign w:val="center"/>
          </w:tcPr>
          <w:p w14:paraId="672BE8DE"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PE</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1A918669" w14:textId="77777777" w:rsidR="002A7C35" w:rsidRPr="00624144" w:rsidRDefault="005D050E" w:rsidP="00A06FF6">
            <w:pPr>
              <w:autoSpaceDE w:val="0"/>
              <w:autoSpaceDN w:val="0"/>
              <w:adjustRightInd w:val="0"/>
              <w:rPr>
                <w:color w:val="262626"/>
                <w:sz w:val="22"/>
                <w:szCs w:val="22"/>
                <w:lang w:val="en-US"/>
              </w:rPr>
            </w:pPr>
            <w:hyperlink r:id="rId61" w:history="1">
              <w:r w:rsidR="002A7C35" w:rsidRPr="00624144">
                <w:rPr>
                  <w:b/>
                  <w:bCs/>
                  <w:color w:val="074080"/>
                  <w:sz w:val="22"/>
                  <w:szCs w:val="22"/>
                  <w:lang w:val="en-US"/>
                </w:rPr>
                <w:t>Island Advantage: Low- and Middle-Income Needs-based Bursary</w:t>
              </w:r>
            </w:hyperlink>
            <w:r w:rsidR="002A7C35" w:rsidRPr="00624144">
              <w:rPr>
                <w:color w:val="262626"/>
                <w:sz w:val="22"/>
                <w:szCs w:val="22"/>
                <w:lang w:val="en-US"/>
              </w:rPr>
              <w:t> </w:t>
            </w:r>
            <w:r w:rsidR="002A7C35" w:rsidRPr="00624144">
              <w:rPr>
                <w:i/>
                <w:iCs/>
                <w:color w:val="262626"/>
                <w:sz w:val="22"/>
                <w:szCs w:val="22"/>
                <w:lang w:val="en-US"/>
              </w:rPr>
              <w:t>**for eligible lower-income PEI students</w:t>
            </w:r>
          </w:p>
        </w:tc>
        <w:tc>
          <w:tcPr>
            <w:tcW w:w="2126" w:type="dxa"/>
            <w:tcBorders>
              <w:top w:val="single" w:sz="10" w:space="0" w:color="6D6D6D"/>
              <w:left w:val="single" w:sz="10" w:space="0" w:color="6D6D6D"/>
              <w:bottom w:val="single" w:sz="10" w:space="0" w:color="6D6D6D"/>
            </w:tcBorders>
            <w:vAlign w:val="center"/>
          </w:tcPr>
          <w:p w14:paraId="71AD0C69" w14:textId="77777777" w:rsidR="00DE0457"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Progressive Conservative Party of PEI</w:t>
            </w:r>
            <w:r w:rsidRPr="00624144">
              <w:rPr>
                <w:color w:val="262626"/>
                <w:sz w:val="22"/>
                <w:szCs w:val="22"/>
                <w:lang w:val="en-US"/>
              </w:rPr>
              <w:t> </w:t>
            </w:r>
          </w:p>
          <w:p w14:paraId="5BDE23FD" w14:textId="24C69774"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(centre-right)</w:t>
            </w:r>
          </w:p>
        </w:tc>
      </w:tr>
      <w:tr w:rsidR="002A7C35" w:rsidRPr="00624144" w14:paraId="6F513008" w14:textId="77777777" w:rsidTr="00DE0457">
        <w:trPr>
          <w:trHeight w:val="1078"/>
          <w:jc w:val="center"/>
        </w:trPr>
        <w:tc>
          <w:tcPr>
            <w:tcW w:w="709" w:type="dxa"/>
            <w:tcBorders>
              <w:top w:val="single" w:sz="10" w:space="0" w:color="6D6D6D"/>
              <w:bottom w:val="single" w:sz="10" w:space="0" w:color="6D6D6D"/>
              <w:right w:val="single" w:sz="10" w:space="0" w:color="6D6D6D"/>
            </w:tcBorders>
            <w:vAlign w:val="center"/>
          </w:tcPr>
          <w:p w14:paraId="451A5A6C"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NL</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1F0BA918"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None found (regular student loans)</w:t>
            </w:r>
          </w:p>
        </w:tc>
        <w:tc>
          <w:tcPr>
            <w:tcW w:w="2126" w:type="dxa"/>
            <w:tcBorders>
              <w:top w:val="single" w:sz="10" w:space="0" w:color="6D6D6D"/>
              <w:left w:val="single" w:sz="10" w:space="0" w:color="6D6D6D"/>
              <w:bottom w:val="single" w:sz="10" w:space="0" w:color="6D6D6D"/>
            </w:tcBorders>
            <w:vAlign w:val="center"/>
          </w:tcPr>
          <w:p w14:paraId="302F9471" w14:textId="77777777" w:rsidR="00DE0457" w:rsidRPr="00624144" w:rsidRDefault="002A7C35" w:rsidP="00A06FF6">
            <w:pPr>
              <w:autoSpaceDE w:val="0"/>
              <w:autoSpaceDN w:val="0"/>
              <w:adjustRightInd w:val="0"/>
              <w:jc w:val="center"/>
              <w:rPr>
                <w:color w:val="262626"/>
                <w:sz w:val="22"/>
                <w:szCs w:val="22"/>
                <w:lang w:val="en-US"/>
              </w:rPr>
            </w:pPr>
            <w:r w:rsidRPr="00624144">
              <w:rPr>
                <w:b/>
                <w:bCs/>
                <w:color w:val="262626"/>
                <w:sz w:val="22"/>
                <w:szCs w:val="22"/>
                <w:lang w:val="en-US"/>
              </w:rPr>
              <w:t>Liberal Party of Newfoundland and Labrador</w:t>
            </w:r>
            <w:r w:rsidRPr="00624144">
              <w:rPr>
                <w:color w:val="262626"/>
                <w:sz w:val="22"/>
                <w:szCs w:val="22"/>
                <w:lang w:val="en-US"/>
              </w:rPr>
              <w:t xml:space="preserve"> </w:t>
            </w:r>
          </w:p>
          <w:p w14:paraId="1D62B89D" w14:textId="16C21F18" w:rsidR="002A7C35" w:rsidRPr="00624144" w:rsidRDefault="002A7C35" w:rsidP="00A06FF6">
            <w:pPr>
              <w:autoSpaceDE w:val="0"/>
              <w:autoSpaceDN w:val="0"/>
              <w:adjustRightInd w:val="0"/>
              <w:jc w:val="center"/>
              <w:rPr>
                <w:b/>
                <w:bCs/>
                <w:color w:val="262626"/>
                <w:sz w:val="22"/>
                <w:szCs w:val="22"/>
                <w:lang w:val="en-US"/>
              </w:rPr>
            </w:pPr>
            <w:r w:rsidRPr="00624144">
              <w:rPr>
                <w:color w:val="262626"/>
                <w:sz w:val="22"/>
                <w:szCs w:val="22"/>
                <w:lang w:val="en-US"/>
              </w:rPr>
              <w:t>(centre)</w:t>
            </w:r>
          </w:p>
        </w:tc>
      </w:tr>
      <w:tr w:rsidR="002A7C35" w:rsidRPr="00624144" w14:paraId="3A6F456C" w14:textId="77777777" w:rsidTr="00DE0457">
        <w:trPr>
          <w:trHeight w:val="867"/>
          <w:jc w:val="center"/>
        </w:trPr>
        <w:tc>
          <w:tcPr>
            <w:tcW w:w="709" w:type="dxa"/>
            <w:tcBorders>
              <w:top w:val="single" w:sz="10" w:space="0" w:color="6D6D6D"/>
              <w:bottom w:val="single" w:sz="10" w:space="0" w:color="6D6D6D"/>
              <w:right w:val="single" w:sz="10" w:space="0" w:color="6D6D6D"/>
            </w:tcBorders>
            <w:vAlign w:val="center"/>
          </w:tcPr>
          <w:p w14:paraId="18AC8A4F"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YK</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2E42C5A7"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None found (regular student loans)</w:t>
            </w:r>
          </w:p>
        </w:tc>
        <w:tc>
          <w:tcPr>
            <w:tcW w:w="2126" w:type="dxa"/>
            <w:tcBorders>
              <w:top w:val="single" w:sz="10" w:space="0" w:color="6D6D6D"/>
              <w:left w:val="single" w:sz="10" w:space="0" w:color="6D6D6D"/>
              <w:bottom w:val="single" w:sz="10" w:space="0" w:color="6D6D6D"/>
            </w:tcBorders>
            <w:vAlign w:val="center"/>
          </w:tcPr>
          <w:p w14:paraId="52A5600C" w14:textId="77777777" w:rsidR="002A7C35" w:rsidRPr="00624144" w:rsidRDefault="002A7C35" w:rsidP="00A06FF6">
            <w:pPr>
              <w:autoSpaceDE w:val="0"/>
              <w:autoSpaceDN w:val="0"/>
              <w:adjustRightInd w:val="0"/>
              <w:jc w:val="center"/>
              <w:rPr>
                <w:b/>
                <w:bCs/>
                <w:color w:val="262626"/>
                <w:sz w:val="22"/>
                <w:szCs w:val="22"/>
                <w:lang w:val="en-US"/>
              </w:rPr>
            </w:pPr>
            <w:r w:rsidRPr="00624144">
              <w:rPr>
                <w:b/>
                <w:bCs/>
                <w:color w:val="262626"/>
                <w:sz w:val="22"/>
                <w:szCs w:val="22"/>
                <w:lang w:val="en-US"/>
              </w:rPr>
              <w:t>Yukon Liberal Party</w:t>
            </w:r>
          </w:p>
          <w:p w14:paraId="2D629808"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(centre)</w:t>
            </w:r>
          </w:p>
        </w:tc>
      </w:tr>
      <w:tr w:rsidR="002A7C35" w:rsidRPr="00624144" w14:paraId="34DBD9F4" w14:textId="77777777" w:rsidTr="00DE0457">
        <w:trPr>
          <w:trHeight w:val="797"/>
          <w:jc w:val="center"/>
        </w:trPr>
        <w:tc>
          <w:tcPr>
            <w:tcW w:w="709" w:type="dxa"/>
            <w:tcBorders>
              <w:top w:val="single" w:sz="10" w:space="0" w:color="6D6D6D"/>
              <w:bottom w:val="single" w:sz="10" w:space="0" w:color="6D6D6D"/>
              <w:right w:val="single" w:sz="10" w:space="0" w:color="6D6D6D"/>
            </w:tcBorders>
            <w:vAlign w:val="center"/>
          </w:tcPr>
          <w:p w14:paraId="59C703E5"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NT</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42ED42DB"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None found (regular student loans)</w:t>
            </w:r>
          </w:p>
        </w:tc>
        <w:tc>
          <w:tcPr>
            <w:tcW w:w="2126" w:type="dxa"/>
            <w:tcBorders>
              <w:top w:val="single" w:sz="10" w:space="0" w:color="6D6D6D"/>
              <w:left w:val="single" w:sz="10" w:space="0" w:color="6D6D6D"/>
              <w:bottom w:val="single" w:sz="10" w:space="0" w:color="6D6D6D"/>
            </w:tcBorders>
            <w:vAlign w:val="center"/>
          </w:tcPr>
          <w:p w14:paraId="232A9D28" w14:textId="3F72D97A"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N/A (non-partisan consensus government)</w:t>
            </w:r>
          </w:p>
        </w:tc>
      </w:tr>
      <w:tr w:rsidR="002A7C35" w:rsidRPr="00624144" w14:paraId="72B6FC77" w14:textId="77777777" w:rsidTr="00A06FF6">
        <w:tblPrEx>
          <w:tblBorders>
            <w:bottom w:val="single" w:sz="10" w:space="0" w:color="6D6D6D"/>
          </w:tblBorders>
        </w:tblPrEx>
        <w:trPr>
          <w:trHeight w:val="302"/>
          <w:jc w:val="center"/>
        </w:trPr>
        <w:tc>
          <w:tcPr>
            <w:tcW w:w="709" w:type="dxa"/>
            <w:tcBorders>
              <w:top w:val="single" w:sz="10" w:space="0" w:color="6D6D6D"/>
              <w:bottom w:val="single" w:sz="10" w:space="0" w:color="6D6D6D"/>
              <w:right w:val="single" w:sz="10" w:space="0" w:color="6D6D6D"/>
            </w:tcBorders>
            <w:vAlign w:val="center"/>
          </w:tcPr>
          <w:p w14:paraId="714537FC"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NU</w:t>
            </w:r>
          </w:p>
        </w:tc>
        <w:tc>
          <w:tcPr>
            <w:tcW w:w="7088" w:type="dxa"/>
            <w:tcBorders>
              <w:top w:val="single" w:sz="10" w:space="0" w:color="6D6D6D"/>
              <w:left w:val="single" w:sz="10" w:space="0" w:color="6D6D6D"/>
              <w:bottom w:val="single" w:sz="10" w:space="0" w:color="6D6D6D"/>
              <w:right w:val="single" w:sz="10" w:space="0" w:color="6D6D6D"/>
            </w:tcBorders>
            <w:vAlign w:val="center"/>
          </w:tcPr>
          <w:p w14:paraId="0781B04B" w14:textId="77777777" w:rsidR="002A7C35" w:rsidRPr="00624144" w:rsidRDefault="002A7C35" w:rsidP="00A06FF6">
            <w:pPr>
              <w:autoSpaceDE w:val="0"/>
              <w:autoSpaceDN w:val="0"/>
              <w:adjustRightInd w:val="0"/>
              <w:rPr>
                <w:color w:val="262626"/>
                <w:sz w:val="22"/>
                <w:szCs w:val="22"/>
                <w:lang w:val="en-US"/>
              </w:rPr>
            </w:pPr>
            <w:r w:rsidRPr="00624144">
              <w:rPr>
                <w:color w:val="262626"/>
                <w:sz w:val="22"/>
                <w:szCs w:val="22"/>
                <w:lang w:val="en-US"/>
              </w:rPr>
              <w:t>None found (regular student loans)</w:t>
            </w:r>
          </w:p>
        </w:tc>
        <w:tc>
          <w:tcPr>
            <w:tcW w:w="2126" w:type="dxa"/>
            <w:tcBorders>
              <w:top w:val="single" w:sz="10" w:space="0" w:color="6D6D6D"/>
              <w:left w:val="single" w:sz="10" w:space="0" w:color="6D6D6D"/>
              <w:bottom w:val="single" w:sz="10" w:space="0" w:color="6D6D6D"/>
            </w:tcBorders>
            <w:vAlign w:val="center"/>
          </w:tcPr>
          <w:p w14:paraId="1554D689" w14:textId="77777777" w:rsidR="002A7C35" w:rsidRPr="00624144" w:rsidRDefault="002A7C35" w:rsidP="00A06FF6">
            <w:pPr>
              <w:autoSpaceDE w:val="0"/>
              <w:autoSpaceDN w:val="0"/>
              <w:adjustRightInd w:val="0"/>
              <w:jc w:val="center"/>
              <w:rPr>
                <w:color w:val="262626"/>
                <w:sz w:val="22"/>
                <w:szCs w:val="22"/>
                <w:lang w:val="en-US"/>
              </w:rPr>
            </w:pPr>
            <w:r w:rsidRPr="00624144">
              <w:rPr>
                <w:color w:val="262626"/>
                <w:sz w:val="22"/>
                <w:szCs w:val="22"/>
                <w:lang w:val="en-US"/>
              </w:rPr>
              <w:t>N/A (non-partisan consensus government)</w:t>
            </w:r>
          </w:p>
        </w:tc>
      </w:tr>
    </w:tbl>
    <w:p w14:paraId="3B3F3CDB" w14:textId="77777777" w:rsidR="002A7C35" w:rsidRPr="00624144" w:rsidRDefault="002A7C35" w:rsidP="00757734">
      <w:pPr>
        <w:pStyle w:val="NoSpacing"/>
        <w:rPr>
          <w:rFonts w:ascii="Times New Roman" w:hAnsi="Times New Roman" w:cs="Times New Roman"/>
          <w:b/>
          <w:bCs/>
        </w:rPr>
      </w:pPr>
    </w:p>
    <w:p w14:paraId="0B71AB09" w14:textId="77777777" w:rsidR="00A73863" w:rsidRPr="00624144" w:rsidRDefault="00A73863" w:rsidP="00757734">
      <w:pPr>
        <w:pStyle w:val="NoSpacing"/>
        <w:rPr>
          <w:rFonts w:ascii="Times New Roman" w:hAnsi="Times New Roman" w:cs="Times New Roman"/>
          <w:b/>
          <w:bCs/>
        </w:rPr>
      </w:pPr>
    </w:p>
    <w:p w14:paraId="5F89C8A2" w14:textId="6C112F91" w:rsidR="00A73863" w:rsidRPr="00624144" w:rsidRDefault="00A73863" w:rsidP="00757734">
      <w:pPr>
        <w:pStyle w:val="NoSpacing"/>
        <w:rPr>
          <w:rFonts w:ascii="Times New Roman" w:hAnsi="Times New Roman" w:cs="Times New Roman"/>
          <w:b/>
          <w:bCs/>
        </w:rPr>
      </w:pPr>
    </w:p>
    <w:p w14:paraId="6A5AAF91" w14:textId="340E46D6" w:rsidR="00A73863" w:rsidRPr="00624144" w:rsidRDefault="00A73863" w:rsidP="00757734">
      <w:pPr>
        <w:pStyle w:val="NoSpacing"/>
        <w:rPr>
          <w:rFonts w:ascii="Times New Roman" w:hAnsi="Times New Roman" w:cs="Times New Roman"/>
          <w:b/>
          <w:bCs/>
        </w:rPr>
      </w:pPr>
    </w:p>
    <w:p w14:paraId="22C04E92" w14:textId="4692EDD0" w:rsidR="00A73863" w:rsidRPr="00624144" w:rsidRDefault="00A73863" w:rsidP="00757734">
      <w:pPr>
        <w:pStyle w:val="NoSpacing"/>
        <w:rPr>
          <w:rFonts w:ascii="Times New Roman" w:hAnsi="Times New Roman" w:cs="Times New Roman"/>
          <w:b/>
          <w:bCs/>
        </w:rPr>
      </w:pPr>
    </w:p>
    <w:p w14:paraId="0DBA15F0" w14:textId="36E855B4" w:rsidR="00A73863" w:rsidRPr="00624144" w:rsidRDefault="00A73863" w:rsidP="00757734">
      <w:pPr>
        <w:pStyle w:val="NoSpacing"/>
        <w:rPr>
          <w:rFonts w:ascii="Times New Roman" w:hAnsi="Times New Roman" w:cs="Times New Roman"/>
          <w:b/>
          <w:bCs/>
        </w:rPr>
      </w:pPr>
    </w:p>
    <w:p w14:paraId="0A2CB91B" w14:textId="70C5E4B2" w:rsidR="00A73863" w:rsidRPr="00624144" w:rsidRDefault="00A73863" w:rsidP="00757734">
      <w:pPr>
        <w:pStyle w:val="NoSpacing"/>
        <w:rPr>
          <w:rFonts w:ascii="Times New Roman" w:hAnsi="Times New Roman" w:cs="Times New Roman"/>
          <w:b/>
          <w:bCs/>
        </w:rPr>
      </w:pPr>
    </w:p>
    <w:p w14:paraId="72E38117" w14:textId="1CDC3616" w:rsidR="00A73863" w:rsidRPr="00624144" w:rsidRDefault="00A73863" w:rsidP="00757734">
      <w:pPr>
        <w:pStyle w:val="NoSpacing"/>
        <w:rPr>
          <w:rFonts w:ascii="Times New Roman" w:hAnsi="Times New Roman" w:cs="Times New Roman"/>
          <w:b/>
          <w:bCs/>
        </w:rPr>
      </w:pPr>
    </w:p>
    <w:p w14:paraId="1D3DAB54" w14:textId="498B97C5" w:rsidR="006C0A68" w:rsidRPr="00624144" w:rsidRDefault="006C0A68">
      <w:pPr>
        <w:spacing w:after="200" w:line="276" w:lineRule="auto"/>
        <w:rPr>
          <w:rFonts w:eastAsiaTheme="minorHAnsi"/>
          <w:b/>
          <w:bCs/>
          <w:sz w:val="22"/>
          <w:szCs w:val="22"/>
        </w:rPr>
      </w:pPr>
    </w:p>
    <w:p w14:paraId="20C09B93" w14:textId="50929BB7" w:rsidR="00A73863" w:rsidRPr="00624144" w:rsidRDefault="00A73863" w:rsidP="00521756">
      <w:pPr>
        <w:pStyle w:val="NoSpacing"/>
        <w:shd w:val="clear" w:color="auto" w:fill="D9D9D9" w:themeFill="background1" w:themeFillShade="D9"/>
        <w:rPr>
          <w:rFonts w:ascii="Times New Roman" w:hAnsi="Times New Roman" w:cs="Times New Roman"/>
          <w:b/>
          <w:bCs/>
        </w:rPr>
      </w:pPr>
      <w:r w:rsidRPr="00624144">
        <w:rPr>
          <w:rFonts w:ascii="Times New Roman" w:hAnsi="Times New Roman" w:cs="Times New Roman"/>
          <w:b/>
          <w:bCs/>
        </w:rPr>
        <w:lastRenderedPageBreak/>
        <w:t xml:space="preserve">Appendix </w:t>
      </w:r>
      <w:r w:rsidR="000E2F9A" w:rsidRPr="00624144">
        <w:rPr>
          <w:rFonts w:ascii="Times New Roman" w:hAnsi="Times New Roman" w:cs="Times New Roman"/>
          <w:b/>
          <w:bCs/>
        </w:rPr>
        <w:t>3</w:t>
      </w:r>
      <w:r w:rsidR="002816FC" w:rsidRPr="00624144">
        <w:rPr>
          <w:rFonts w:ascii="Times New Roman" w:hAnsi="Times New Roman" w:cs="Times New Roman"/>
          <w:b/>
          <w:bCs/>
        </w:rPr>
        <w:t xml:space="preserve"> – Options Costing</w:t>
      </w:r>
    </w:p>
    <w:p w14:paraId="25515259" w14:textId="77777777" w:rsidR="00A73863" w:rsidRPr="00624144" w:rsidRDefault="00A73863" w:rsidP="00757734">
      <w:pPr>
        <w:pStyle w:val="NoSpacing"/>
        <w:rPr>
          <w:rFonts w:ascii="Times New Roman" w:hAnsi="Times New Roman" w:cs="Times New Roman"/>
          <w:b/>
          <w:bCs/>
        </w:rPr>
      </w:pPr>
    </w:p>
    <w:tbl>
      <w:tblPr>
        <w:tblW w:w="9774" w:type="dxa"/>
        <w:tblInd w:w="-157" w:type="dxa"/>
        <w:tblLayout w:type="fixed"/>
        <w:tblCellMar>
          <w:left w:w="0" w:type="dxa"/>
          <w:right w:w="0" w:type="dxa"/>
        </w:tblCellMar>
        <w:tblLook w:val="01E0" w:firstRow="1" w:lastRow="1" w:firstColumn="1" w:lastColumn="1" w:noHBand="0" w:noVBand="0"/>
      </w:tblPr>
      <w:tblGrid>
        <w:gridCol w:w="2501"/>
        <w:gridCol w:w="1284"/>
        <w:gridCol w:w="1398"/>
        <w:gridCol w:w="1157"/>
        <w:gridCol w:w="1209"/>
        <w:gridCol w:w="2225"/>
      </w:tblGrid>
      <w:tr w:rsidR="002816FC" w:rsidRPr="00624144" w14:paraId="236B013A" w14:textId="77777777" w:rsidTr="00521756">
        <w:trPr>
          <w:trHeight w:val="306"/>
        </w:trPr>
        <w:tc>
          <w:tcPr>
            <w:tcW w:w="9774" w:type="dxa"/>
            <w:gridSpan w:val="6"/>
            <w:tcBorders>
              <w:top w:val="single" w:sz="12" w:space="0" w:color="000000"/>
              <w:left w:val="single" w:sz="12" w:space="0" w:color="000000"/>
              <w:bottom w:val="single" w:sz="6" w:space="0" w:color="000000"/>
              <w:right w:val="single" w:sz="12" w:space="0" w:color="000000"/>
            </w:tcBorders>
            <w:shd w:val="clear" w:color="auto" w:fill="D9D9D9"/>
          </w:tcPr>
          <w:p w14:paraId="58A0946D" w14:textId="77777777" w:rsidR="002816FC" w:rsidRPr="00624144" w:rsidRDefault="002816FC" w:rsidP="00A06FF6">
            <w:pPr>
              <w:pStyle w:val="TableParagraph"/>
              <w:spacing w:before="24"/>
              <w:ind w:left="40"/>
              <w:rPr>
                <w:rFonts w:ascii="Times New Roman" w:hAnsi="Times New Roman" w:cs="Times New Roman"/>
                <w:b/>
                <w:sz w:val="19"/>
              </w:rPr>
            </w:pPr>
            <w:r w:rsidRPr="00624144">
              <w:rPr>
                <w:rFonts w:ascii="Times New Roman" w:hAnsi="Times New Roman" w:cs="Times New Roman"/>
                <w:b/>
                <w:w w:val="105"/>
                <w:sz w:val="19"/>
              </w:rPr>
              <w:t>Assumptions</w:t>
            </w:r>
          </w:p>
        </w:tc>
      </w:tr>
      <w:tr w:rsidR="002816FC" w:rsidRPr="00624144" w14:paraId="3729EAC1" w14:textId="77777777" w:rsidTr="00521756">
        <w:trPr>
          <w:trHeight w:val="1053"/>
        </w:trPr>
        <w:tc>
          <w:tcPr>
            <w:tcW w:w="9774" w:type="dxa"/>
            <w:gridSpan w:val="6"/>
            <w:tcBorders>
              <w:top w:val="single" w:sz="6" w:space="0" w:color="000000"/>
              <w:left w:val="single" w:sz="12" w:space="0" w:color="000000"/>
              <w:bottom w:val="single" w:sz="12" w:space="0" w:color="000000"/>
              <w:right w:val="single" w:sz="12" w:space="0" w:color="000000"/>
            </w:tcBorders>
          </w:tcPr>
          <w:p w14:paraId="2DB37BB2" w14:textId="77777777" w:rsidR="002816FC" w:rsidRPr="00624144" w:rsidRDefault="002816FC" w:rsidP="002816FC">
            <w:pPr>
              <w:pStyle w:val="TableParagraph"/>
              <w:numPr>
                <w:ilvl w:val="0"/>
                <w:numId w:val="14"/>
              </w:numPr>
              <w:tabs>
                <w:tab w:val="left" w:pos="196"/>
              </w:tabs>
              <w:ind w:hanging="154"/>
              <w:rPr>
                <w:rFonts w:ascii="Times New Roman" w:hAnsi="Times New Roman" w:cs="Times New Roman"/>
                <w:sz w:val="15"/>
              </w:rPr>
            </w:pPr>
            <w:r w:rsidRPr="00624144">
              <w:rPr>
                <w:rFonts w:ascii="Times New Roman" w:hAnsi="Times New Roman" w:cs="Times New Roman"/>
                <w:w w:val="105"/>
                <w:sz w:val="15"/>
              </w:rPr>
              <w:t>The</w:t>
            </w:r>
            <w:r w:rsidRPr="00624144">
              <w:rPr>
                <w:rFonts w:ascii="Times New Roman" w:hAnsi="Times New Roman" w:cs="Times New Roman"/>
                <w:spacing w:val="-15"/>
                <w:w w:val="105"/>
                <w:sz w:val="15"/>
              </w:rPr>
              <w:t xml:space="preserve"> </w:t>
            </w:r>
            <w:r w:rsidRPr="00624144">
              <w:rPr>
                <w:rFonts w:ascii="Times New Roman" w:hAnsi="Times New Roman" w:cs="Times New Roman"/>
                <w:w w:val="105"/>
                <w:sz w:val="15"/>
              </w:rPr>
              <w:t>fiscal</w:t>
            </w:r>
            <w:r w:rsidRPr="00624144">
              <w:rPr>
                <w:rFonts w:ascii="Times New Roman" w:hAnsi="Times New Roman" w:cs="Times New Roman"/>
                <w:spacing w:val="-2"/>
                <w:w w:val="105"/>
                <w:sz w:val="15"/>
              </w:rPr>
              <w:t xml:space="preserve"> </w:t>
            </w:r>
            <w:r w:rsidRPr="00624144">
              <w:rPr>
                <w:rFonts w:ascii="Times New Roman" w:hAnsi="Times New Roman" w:cs="Times New Roman"/>
                <w:spacing w:val="-3"/>
                <w:w w:val="105"/>
                <w:sz w:val="15"/>
              </w:rPr>
              <w:t>year</w:t>
            </w:r>
            <w:r w:rsidRPr="00624144">
              <w:rPr>
                <w:rFonts w:ascii="Times New Roman" w:hAnsi="Times New Roman" w:cs="Times New Roman"/>
                <w:spacing w:val="-6"/>
                <w:w w:val="105"/>
                <w:sz w:val="15"/>
              </w:rPr>
              <w:t xml:space="preserve"> </w:t>
            </w:r>
            <w:r w:rsidRPr="00624144">
              <w:rPr>
                <w:rFonts w:ascii="Times New Roman" w:hAnsi="Times New Roman" w:cs="Times New Roman"/>
                <w:spacing w:val="3"/>
                <w:w w:val="105"/>
                <w:sz w:val="15"/>
              </w:rPr>
              <w:t>is</w:t>
            </w:r>
            <w:r w:rsidRPr="00624144">
              <w:rPr>
                <w:rFonts w:ascii="Times New Roman" w:hAnsi="Times New Roman" w:cs="Times New Roman"/>
                <w:spacing w:val="-13"/>
                <w:w w:val="105"/>
                <w:sz w:val="15"/>
              </w:rPr>
              <w:t xml:space="preserve"> </w:t>
            </w:r>
            <w:r w:rsidRPr="00624144">
              <w:rPr>
                <w:rFonts w:ascii="Times New Roman" w:hAnsi="Times New Roman" w:cs="Times New Roman"/>
                <w:w w:val="105"/>
                <w:sz w:val="15"/>
              </w:rPr>
              <w:t>from</w:t>
            </w:r>
            <w:r w:rsidRPr="00624144">
              <w:rPr>
                <w:rFonts w:ascii="Times New Roman" w:hAnsi="Times New Roman" w:cs="Times New Roman"/>
                <w:spacing w:val="-5"/>
                <w:w w:val="105"/>
                <w:sz w:val="15"/>
              </w:rPr>
              <w:t xml:space="preserve"> </w:t>
            </w:r>
            <w:r w:rsidRPr="00624144">
              <w:rPr>
                <w:rFonts w:ascii="Times New Roman" w:hAnsi="Times New Roman" w:cs="Times New Roman"/>
                <w:w w:val="105"/>
                <w:sz w:val="15"/>
              </w:rPr>
              <w:t>April</w:t>
            </w:r>
            <w:r w:rsidRPr="00624144">
              <w:rPr>
                <w:rFonts w:ascii="Times New Roman" w:hAnsi="Times New Roman" w:cs="Times New Roman"/>
                <w:spacing w:val="-2"/>
                <w:w w:val="105"/>
                <w:sz w:val="15"/>
              </w:rPr>
              <w:t xml:space="preserve"> </w:t>
            </w:r>
            <w:r w:rsidRPr="00624144">
              <w:rPr>
                <w:rFonts w:ascii="Times New Roman" w:hAnsi="Times New Roman" w:cs="Times New Roman"/>
                <w:spacing w:val="2"/>
                <w:w w:val="105"/>
                <w:sz w:val="15"/>
              </w:rPr>
              <w:t>1,</w:t>
            </w:r>
            <w:r w:rsidRPr="00624144">
              <w:rPr>
                <w:rFonts w:ascii="Times New Roman" w:hAnsi="Times New Roman" w:cs="Times New Roman"/>
                <w:spacing w:val="-5"/>
                <w:w w:val="105"/>
                <w:sz w:val="15"/>
              </w:rPr>
              <w:t xml:space="preserve"> </w:t>
            </w:r>
            <w:r w:rsidRPr="00624144">
              <w:rPr>
                <w:rFonts w:ascii="Times New Roman" w:hAnsi="Times New Roman" w:cs="Times New Roman"/>
                <w:spacing w:val="3"/>
                <w:w w:val="105"/>
                <w:sz w:val="15"/>
              </w:rPr>
              <w:t>20xx</w:t>
            </w:r>
            <w:r w:rsidRPr="00624144">
              <w:rPr>
                <w:rFonts w:ascii="Times New Roman" w:hAnsi="Times New Roman" w:cs="Times New Roman"/>
                <w:spacing w:val="-5"/>
                <w:w w:val="105"/>
                <w:sz w:val="15"/>
              </w:rPr>
              <w:t xml:space="preserve"> </w:t>
            </w:r>
            <w:r w:rsidRPr="00624144">
              <w:rPr>
                <w:rFonts w:ascii="Times New Roman" w:hAnsi="Times New Roman" w:cs="Times New Roman"/>
                <w:w w:val="105"/>
                <w:sz w:val="15"/>
              </w:rPr>
              <w:t>to</w:t>
            </w:r>
            <w:r w:rsidRPr="00624144">
              <w:rPr>
                <w:rFonts w:ascii="Times New Roman" w:hAnsi="Times New Roman" w:cs="Times New Roman"/>
                <w:spacing w:val="-6"/>
                <w:w w:val="105"/>
                <w:sz w:val="15"/>
              </w:rPr>
              <w:t xml:space="preserve"> </w:t>
            </w:r>
            <w:r w:rsidRPr="00624144">
              <w:rPr>
                <w:rFonts w:ascii="Times New Roman" w:hAnsi="Times New Roman" w:cs="Times New Roman"/>
                <w:w w:val="105"/>
                <w:sz w:val="15"/>
              </w:rPr>
              <w:t>March</w:t>
            </w:r>
            <w:r w:rsidRPr="00624144">
              <w:rPr>
                <w:rFonts w:ascii="Times New Roman" w:hAnsi="Times New Roman" w:cs="Times New Roman"/>
                <w:spacing w:val="-5"/>
                <w:w w:val="105"/>
                <w:sz w:val="15"/>
              </w:rPr>
              <w:t xml:space="preserve"> </w:t>
            </w:r>
            <w:r w:rsidRPr="00624144">
              <w:rPr>
                <w:rFonts w:ascii="Times New Roman" w:hAnsi="Times New Roman" w:cs="Times New Roman"/>
                <w:spacing w:val="3"/>
                <w:w w:val="105"/>
                <w:sz w:val="15"/>
              </w:rPr>
              <w:t>31,</w:t>
            </w:r>
            <w:r w:rsidRPr="00624144">
              <w:rPr>
                <w:rFonts w:ascii="Times New Roman" w:hAnsi="Times New Roman" w:cs="Times New Roman"/>
                <w:spacing w:val="-5"/>
                <w:w w:val="105"/>
                <w:sz w:val="15"/>
              </w:rPr>
              <w:t xml:space="preserve"> </w:t>
            </w:r>
            <w:r w:rsidRPr="00624144">
              <w:rPr>
                <w:rFonts w:ascii="Times New Roman" w:hAnsi="Times New Roman" w:cs="Times New Roman"/>
                <w:spacing w:val="3"/>
                <w:w w:val="105"/>
                <w:sz w:val="15"/>
              </w:rPr>
              <w:t>20xx</w:t>
            </w:r>
          </w:p>
          <w:p w14:paraId="599D2218" w14:textId="77777777" w:rsidR="002816FC" w:rsidRPr="00624144" w:rsidRDefault="002816FC" w:rsidP="002816FC">
            <w:pPr>
              <w:pStyle w:val="TableParagraph"/>
              <w:numPr>
                <w:ilvl w:val="0"/>
                <w:numId w:val="14"/>
              </w:numPr>
              <w:tabs>
                <w:tab w:val="left" w:pos="196"/>
              </w:tabs>
              <w:spacing w:before="13"/>
              <w:ind w:hanging="154"/>
              <w:rPr>
                <w:rFonts w:ascii="Times New Roman" w:hAnsi="Times New Roman" w:cs="Times New Roman"/>
                <w:sz w:val="15"/>
              </w:rPr>
            </w:pPr>
            <w:r w:rsidRPr="00624144">
              <w:rPr>
                <w:rFonts w:ascii="Times New Roman" w:hAnsi="Times New Roman" w:cs="Times New Roman"/>
                <w:w w:val="105"/>
                <w:sz w:val="15"/>
              </w:rPr>
              <w:t>For</w:t>
            </w:r>
            <w:r w:rsidRPr="00624144">
              <w:rPr>
                <w:rFonts w:ascii="Times New Roman" w:hAnsi="Times New Roman" w:cs="Times New Roman"/>
                <w:spacing w:val="-6"/>
                <w:w w:val="105"/>
                <w:sz w:val="15"/>
              </w:rPr>
              <w:t xml:space="preserve"> </w:t>
            </w:r>
            <w:r w:rsidRPr="00624144">
              <w:rPr>
                <w:rFonts w:ascii="Times New Roman" w:hAnsi="Times New Roman" w:cs="Times New Roman"/>
                <w:w w:val="105"/>
                <w:sz w:val="15"/>
              </w:rPr>
              <w:t>materiality,</w:t>
            </w:r>
            <w:r w:rsidRPr="00624144">
              <w:rPr>
                <w:rFonts w:ascii="Times New Roman" w:hAnsi="Times New Roman" w:cs="Times New Roman"/>
                <w:spacing w:val="-5"/>
                <w:w w:val="105"/>
                <w:sz w:val="15"/>
              </w:rPr>
              <w:t xml:space="preserve"> </w:t>
            </w:r>
            <w:r w:rsidRPr="00624144">
              <w:rPr>
                <w:rFonts w:ascii="Times New Roman" w:hAnsi="Times New Roman" w:cs="Times New Roman"/>
                <w:w w:val="105"/>
                <w:sz w:val="15"/>
              </w:rPr>
              <w:t>all</w:t>
            </w:r>
            <w:r w:rsidRPr="00624144">
              <w:rPr>
                <w:rFonts w:ascii="Times New Roman" w:hAnsi="Times New Roman" w:cs="Times New Roman"/>
                <w:spacing w:val="-2"/>
                <w:w w:val="105"/>
                <w:sz w:val="15"/>
              </w:rPr>
              <w:t xml:space="preserve"> </w:t>
            </w:r>
            <w:r w:rsidRPr="00624144">
              <w:rPr>
                <w:rFonts w:ascii="Times New Roman" w:hAnsi="Times New Roman" w:cs="Times New Roman"/>
                <w:w w:val="105"/>
                <w:sz w:val="15"/>
              </w:rPr>
              <w:t>costs</w:t>
            </w:r>
            <w:r w:rsidRPr="00624144">
              <w:rPr>
                <w:rFonts w:ascii="Times New Roman" w:hAnsi="Times New Roman" w:cs="Times New Roman"/>
                <w:spacing w:val="-13"/>
                <w:w w:val="105"/>
                <w:sz w:val="15"/>
              </w:rPr>
              <w:t xml:space="preserve"> </w:t>
            </w:r>
            <w:r w:rsidRPr="00624144">
              <w:rPr>
                <w:rFonts w:ascii="Times New Roman" w:hAnsi="Times New Roman" w:cs="Times New Roman"/>
                <w:w w:val="105"/>
                <w:sz w:val="15"/>
              </w:rPr>
              <w:t>recorded/identified</w:t>
            </w:r>
            <w:r w:rsidRPr="00624144">
              <w:rPr>
                <w:rFonts w:ascii="Times New Roman" w:hAnsi="Times New Roman" w:cs="Times New Roman"/>
                <w:spacing w:val="-5"/>
                <w:w w:val="105"/>
                <w:sz w:val="15"/>
              </w:rPr>
              <w:t xml:space="preserve"> </w:t>
            </w:r>
            <w:r w:rsidRPr="00624144">
              <w:rPr>
                <w:rFonts w:ascii="Times New Roman" w:hAnsi="Times New Roman" w:cs="Times New Roman"/>
                <w:w w:val="105"/>
                <w:sz w:val="15"/>
              </w:rPr>
              <w:t>are</w:t>
            </w:r>
            <w:r w:rsidRPr="00624144">
              <w:rPr>
                <w:rFonts w:ascii="Times New Roman" w:hAnsi="Times New Roman" w:cs="Times New Roman"/>
                <w:spacing w:val="-15"/>
                <w:w w:val="105"/>
                <w:sz w:val="15"/>
              </w:rPr>
              <w:t xml:space="preserve"> </w:t>
            </w:r>
            <w:r w:rsidRPr="00624144">
              <w:rPr>
                <w:rFonts w:ascii="Times New Roman" w:hAnsi="Times New Roman" w:cs="Times New Roman"/>
                <w:w w:val="105"/>
                <w:sz w:val="15"/>
              </w:rPr>
              <w:t>over</w:t>
            </w:r>
            <w:r w:rsidRPr="00624144">
              <w:rPr>
                <w:rFonts w:ascii="Times New Roman" w:hAnsi="Times New Roman" w:cs="Times New Roman"/>
                <w:spacing w:val="-6"/>
                <w:w w:val="105"/>
                <w:sz w:val="15"/>
              </w:rPr>
              <w:t xml:space="preserve"> </w:t>
            </w:r>
            <w:r w:rsidRPr="00624144">
              <w:rPr>
                <w:rFonts w:ascii="Times New Roman" w:hAnsi="Times New Roman" w:cs="Times New Roman"/>
                <w:spacing w:val="4"/>
                <w:w w:val="105"/>
                <w:sz w:val="15"/>
              </w:rPr>
              <w:t>$1,000</w:t>
            </w:r>
          </w:p>
          <w:p w14:paraId="7C31E907" w14:textId="77777777" w:rsidR="002816FC" w:rsidRPr="00624144" w:rsidRDefault="002816FC" w:rsidP="002816FC">
            <w:pPr>
              <w:pStyle w:val="TableParagraph"/>
              <w:numPr>
                <w:ilvl w:val="0"/>
                <w:numId w:val="14"/>
              </w:numPr>
              <w:tabs>
                <w:tab w:val="left" w:pos="196"/>
              </w:tabs>
              <w:spacing w:before="13"/>
              <w:ind w:hanging="154"/>
              <w:rPr>
                <w:rFonts w:ascii="Times New Roman" w:hAnsi="Times New Roman" w:cs="Times New Roman"/>
                <w:i/>
                <w:sz w:val="15"/>
              </w:rPr>
            </w:pPr>
            <w:r w:rsidRPr="00624144">
              <w:rPr>
                <w:rFonts w:ascii="Times New Roman" w:hAnsi="Times New Roman" w:cs="Times New Roman"/>
                <w:w w:val="105"/>
                <w:sz w:val="15"/>
              </w:rPr>
              <w:t>Only</w:t>
            </w:r>
            <w:r w:rsidRPr="00624144">
              <w:rPr>
                <w:rFonts w:ascii="Times New Roman" w:hAnsi="Times New Roman" w:cs="Times New Roman"/>
                <w:spacing w:val="-11"/>
                <w:w w:val="105"/>
                <w:sz w:val="15"/>
              </w:rPr>
              <w:t xml:space="preserve"> </w:t>
            </w:r>
            <w:r w:rsidRPr="00624144">
              <w:rPr>
                <w:rFonts w:ascii="Times New Roman" w:hAnsi="Times New Roman" w:cs="Times New Roman"/>
                <w:spacing w:val="3"/>
                <w:w w:val="105"/>
                <w:sz w:val="15"/>
              </w:rPr>
              <w:t>include</w:t>
            </w:r>
            <w:r w:rsidRPr="00624144">
              <w:rPr>
                <w:rFonts w:ascii="Times New Roman" w:hAnsi="Times New Roman" w:cs="Times New Roman"/>
                <w:spacing w:val="-17"/>
                <w:w w:val="105"/>
                <w:sz w:val="15"/>
              </w:rPr>
              <w:t xml:space="preserve"> </w:t>
            </w:r>
            <w:r w:rsidRPr="00624144">
              <w:rPr>
                <w:rFonts w:ascii="Times New Roman" w:hAnsi="Times New Roman" w:cs="Times New Roman"/>
                <w:w w:val="105"/>
                <w:sz w:val="15"/>
              </w:rPr>
              <w:t>capital</w:t>
            </w:r>
            <w:r w:rsidRPr="00624144">
              <w:rPr>
                <w:rFonts w:ascii="Times New Roman" w:hAnsi="Times New Roman" w:cs="Times New Roman"/>
                <w:spacing w:val="-5"/>
                <w:w w:val="105"/>
                <w:sz w:val="15"/>
              </w:rPr>
              <w:t xml:space="preserve"> </w:t>
            </w:r>
            <w:r w:rsidRPr="00624144">
              <w:rPr>
                <w:rFonts w:ascii="Times New Roman" w:hAnsi="Times New Roman" w:cs="Times New Roman"/>
                <w:w w:val="105"/>
                <w:sz w:val="15"/>
              </w:rPr>
              <w:t>costs</w:t>
            </w:r>
            <w:r w:rsidRPr="00624144">
              <w:rPr>
                <w:rFonts w:ascii="Times New Roman" w:hAnsi="Times New Roman" w:cs="Times New Roman"/>
                <w:spacing w:val="-15"/>
                <w:w w:val="105"/>
                <w:sz w:val="15"/>
              </w:rPr>
              <w:t xml:space="preserve"> </w:t>
            </w:r>
            <w:r w:rsidRPr="00624144">
              <w:rPr>
                <w:rFonts w:ascii="Times New Roman" w:hAnsi="Times New Roman" w:cs="Times New Roman"/>
                <w:w w:val="105"/>
                <w:sz w:val="15"/>
              </w:rPr>
              <w:t>such</w:t>
            </w:r>
            <w:r w:rsidRPr="00624144">
              <w:rPr>
                <w:rFonts w:ascii="Times New Roman" w:hAnsi="Times New Roman" w:cs="Times New Roman"/>
                <w:spacing w:val="-8"/>
                <w:w w:val="105"/>
                <w:sz w:val="15"/>
              </w:rPr>
              <w:t xml:space="preserve"> </w:t>
            </w:r>
            <w:r w:rsidRPr="00624144">
              <w:rPr>
                <w:rFonts w:ascii="Times New Roman" w:hAnsi="Times New Roman" w:cs="Times New Roman"/>
                <w:w w:val="105"/>
                <w:sz w:val="15"/>
              </w:rPr>
              <w:t>as</w:t>
            </w:r>
            <w:r w:rsidRPr="00624144">
              <w:rPr>
                <w:rFonts w:ascii="Times New Roman" w:hAnsi="Times New Roman" w:cs="Times New Roman"/>
                <w:spacing w:val="-16"/>
                <w:w w:val="105"/>
                <w:sz w:val="15"/>
              </w:rPr>
              <w:t xml:space="preserve"> </w:t>
            </w:r>
            <w:r w:rsidRPr="00624144">
              <w:rPr>
                <w:rFonts w:ascii="Times New Roman" w:hAnsi="Times New Roman" w:cs="Times New Roman"/>
                <w:spacing w:val="3"/>
                <w:w w:val="105"/>
                <w:sz w:val="15"/>
              </w:rPr>
              <w:t>building</w:t>
            </w:r>
            <w:r w:rsidRPr="00624144">
              <w:rPr>
                <w:rFonts w:ascii="Times New Roman" w:hAnsi="Times New Roman" w:cs="Times New Roman"/>
                <w:spacing w:val="-13"/>
                <w:w w:val="105"/>
                <w:sz w:val="15"/>
              </w:rPr>
              <w:t xml:space="preserve"> </w:t>
            </w:r>
            <w:r w:rsidRPr="00624144">
              <w:rPr>
                <w:rFonts w:ascii="Times New Roman" w:hAnsi="Times New Roman" w:cs="Times New Roman"/>
                <w:w w:val="105"/>
                <w:sz w:val="15"/>
              </w:rPr>
              <w:t>or</w:t>
            </w:r>
            <w:r w:rsidRPr="00624144">
              <w:rPr>
                <w:rFonts w:ascii="Times New Roman" w:hAnsi="Times New Roman" w:cs="Times New Roman"/>
                <w:spacing w:val="-9"/>
                <w:w w:val="105"/>
                <w:sz w:val="15"/>
              </w:rPr>
              <w:t xml:space="preserve"> </w:t>
            </w:r>
            <w:r w:rsidRPr="00624144">
              <w:rPr>
                <w:rFonts w:ascii="Times New Roman" w:hAnsi="Times New Roman" w:cs="Times New Roman"/>
                <w:w w:val="105"/>
                <w:sz w:val="15"/>
              </w:rPr>
              <w:t>land</w:t>
            </w:r>
            <w:r w:rsidRPr="00624144">
              <w:rPr>
                <w:rFonts w:ascii="Times New Roman" w:hAnsi="Times New Roman" w:cs="Times New Roman"/>
                <w:spacing w:val="-8"/>
                <w:w w:val="105"/>
                <w:sz w:val="15"/>
              </w:rPr>
              <w:t xml:space="preserve"> </w:t>
            </w:r>
            <w:r w:rsidRPr="00624144">
              <w:rPr>
                <w:rFonts w:ascii="Times New Roman" w:hAnsi="Times New Roman" w:cs="Times New Roman"/>
                <w:spacing w:val="2"/>
                <w:w w:val="105"/>
                <w:sz w:val="15"/>
              </w:rPr>
              <w:t>acquisitions</w:t>
            </w:r>
            <w:r w:rsidRPr="00624144">
              <w:rPr>
                <w:rFonts w:ascii="Times New Roman" w:hAnsi="Times New Roman" w:cs="Times New Roman"/>
                <w:spacing w:val="-15"/>
                <w:w w:val="105"/>
                <w:sz w:val="15"/>
              </w:rPr>
              <w:t xml:space="preserve"> </w:t>
            </w:r>
            <w:r w:rsidRPr="00624144">
              <w:rPr>
                <w:rFonts w:ascii="Times New Roman" w:hAnsi="Times New Roman" w:cs="Times New Roman"/>
                <w:w w:val="105"/>
                <w:sz w:val="15"/>
              </w:rPr>
              <w:t>(or</w:t>
            </w:r>
            <w:r w:rsidRPr="00624144">
              <w:rPr>
                <w:rFonts w:ascii="Times New Roman" w:hAnsi="Times New Roman" w:cs="Times New Roman"/>
                <w:spacing w:val="-9"/>
                <w:w w:val="105"/>
                <w:sz w:val="15"/>
              </w:rPr>
              <w:t xml:space="preserve"> </w:t>
            </w:r>
            <w:r w:rsidRPr="00624144">
              <w:rPr>
                <w:rFonts w:ascii="Times New Roman" w:hAnsi="Times New Roman" w:cs="Times New Roman"/>
                <w:w w:val="105"/>
                <w:sz w:val="15"/>
              </w:rPr>
              <w:t>leasing)</w:t>
            </w:r>
            <w:r w:rsidRPr="00624144">
              <w:rPr>
                <w:rFonts w:ascii="Times New Roman" w:hAnsi="Times New Roman" w:cs="Times New Roman"/>
                <w:spacing w:val="-15"/>
                <w:w w:val="105"/>
                <w:sz w:val="15"/>
              </w:rPr>
              <w:t xml:space="preserve"> </w:t>
            </w:r>
            <w:r w:rsidRPr="00624144">
              <w:rPr>
                <w:rFonts w:ascii="Times New Roman" w:hAnsi="Times New Roman" w:cs="Times New Roman"/>
                <w:spacing w:val="3"/>
                <w:w w:val="105"/>
                <w:sz w:val="15"/>
              </w:rPr>
              <w:t>if</w:t>
            </w:r>
            <w:r w:rsidRPr="00624144">
              <w:rPr>
                <w:rFonts w:ascii="Times New Roman" w:hAnsi="Times New Roman" w:cs="Times New Roman"/>
                <w:spacing w:val="-15"/>
                <w:w w:val="105"/>
                <w:sz w:val="15"/>
              </w:rPr>
              <w:t xml:space="preserve"> </w:t>
            </w:r>
            <w:r w:rsidRPr="00624144">
              <w:rPr>
                <w:rFonts w:ascii="Times New Roman" w:hAnsi="Times New Roman" w:cs="Times New Roman"/>
                <w:w w:val="105"/>
                <w:sz w:val="15"/>
              </w:rPr>
              <w:t>these</w:t>
            </w:r>
            <w:r w:rsidRPr="00624144">
              <w:rPr>
                <w:rFonts w:ascii="Times New Roman" w:hAnsi="Times New Roman" w:cs="Times New Roman"/>
                <w:spacing w:val="-17"/>
                <w:w w:val="105"/>
                <w:sz w:val="15"/>
              </w:rPr>
              <w:t xml:space="preserve"> </w:t>
            </w:r>
            <w:r w:rsidRPr="00624144">
              <w:rPr>
                <w:rFonts w:ascii="Times New Roman" w:hAnsi="Times New Roman" w:cs="Times New Roman"/>
                <w:w w:val="105"/>
                <w:sz w:val="15"/>
              </w:rPr>
              <w:t>costs</w:t>
            </w:r>
            <w:r w:rsidRPr="00624144">
              <w:rPr>
                <w:rFonts w:ascii="Times New Roman" w:hAnsi="Times New Roman" w:cs="Times New Roman"/>
                <w:spacing w:val="-15"/>
                <w:w w:val="105"/>
                <w:sz w:val="15"/>
              </w:rPr>
              <w:t xml:space="preserve"> </w:t>
            </w:r>
            <w:r w:rsidRPr="00624144">
              <w:rPr>
                <w:rFonts w:ascii="Times New Roman" w:hAnsi="Times New Roman" w:cs="Times New Roman"/>
                <w:spacing w:val="3"/>
                <w:w w:val="105"/>
                <w:sz w:val="15"/>
              </w:rPr>
              <w:t>if</w:t>
            </w:r>
            <w:r w:rsidRPr="00624144">
              <w:rPr>
                <w:rFonts w:ascii="Times New Roman" w:hAnsi="Times New Roman" w:cs="Times New Roman"/>
                <w:spacing w:val="-15"/>
                <w:w w:val="105"/>
                <w:sz w:val="15"/>
              </w:rPr>
              <w:t xml:space="preserve"> </w:t>
            </w:r>
            <w:r w:rsidRPr="00624144">
              <w:rPr>
                <w:rFonts w:ascii="Times New Roman" w:hAnsi="Times New Roman" w:cs="Times New Roman"/>
                <w:w w:val="105"/>
                <w:sz w:val="15"/>
              </w:rPr>
              <w:t>material</w:t>
            </w:r>
            <w:r w:rsidRPr="00624144">
              <w:rPr>
                <w:rFonts w:ascii="Times New Roman" w:hAnsi="Times New Roman" w:cs="Times New Roman"/>
                <w:spacing w:val="-5"/>
                <w:w w:val="105"/>
                <w:sz w:val="15"/>
              </w:rPr>
              <w:t xml:space="preserve"> </w:t>
            </w:r>
            <w:r w:rsidRPr="00624144">
              <w:rPr>
                <w:rFonts w:ascii="Times New Roman" w:hAnsi="Times New Roman" w:cs="Times New Roman"/>
                <w:w w:val="105"/>
                <w:sz w:val="15"/>
              </w:rPr>
              <w:t>to</w:t>
            </w:r>
            <w:r w:rsidRPr="00624144">
              <w:rPr>
                <w:rFonts w:ascii="Times New Roman" w:hAnsi="Times New Roman" w:cs="Times New Roman"/>
                <w:spacing w:val="-9"/>
                <w:w w:val="105"/>
                <w:sz w:val="15"/>
              </w:rPr>
              <w:t xml:space="preserve"> </w:t>
            </w:r>
            <w:r w:rsidRPr="00624144">
              <w:rPr>
                <w:rFonts w:ascii="Times New Roman" w:hAnsi="Times New Roman" w:cs="Times New Roman"/>
                <w:w w:val="105"/>
                <w:sz w:val="15"/>
              </w:rPr>
              <w:t>implementing</w:t>
            </w:r>
            <w:r w:rsidRPr="00624144">
              <w:rPr>
                <w:rFonts w:ascii="Times New Roman" w:hAnsi="Times New Roman" w:cs="Times New Roman"/>
                <w:spacing w:val="-14"/>
                <w:w w:val="105"/>
                <w:sz w:val="15"/>
              </w:rPr>
              <w:t xml:space="preserve"> </w:t>
            </w:r>
            <w:r w:rsidRPr="00624144">
              <w:rPr>
                <w:rFonts w:ascii="Times New Roman" w:hAnsi="Times New Roman" w:cs="Times New Roman"/>
                <w:w w:val="105"/>
                <w:sz w:val="15"/>
              </w:rPr>
              <w:t>your</w:t>
            </w:r>
            <w:r w:rsidRPr="00624144">
              <w:rPr>
                <w:rFonts w:ascii="Times New Roman" w:hAnsi="Times New Roman" w:cs="Times New Roman"/>
                <w:spacing w:val="-9"/>
                <w:w w:val="105"/>
                <w:sz w:val="15"/>
              </w:rPr>
              <w:t xml:space="preserve"> </w:t>
            </w:r>
            <w:r w:rsidRPr="00624144">
              <w:rPr>
                <w:rFonts w:ascii="Times New Roman" w:hAnsi="Times New Roman" w:cs="Times New Roman"/>
                <w:spacing w:val="2"/>
                <w:w w:val="105"/>
                <w:sz w:val="15"/>
              </w:rPr>
              <w:t>option.</w:t>
            </w:r>
            <w:r w:rsidRPr="00624144">
              <w:rPr>
                <w:rFonts w:ascii="Times New Roman" w:hAnsi="Times New Roman" w:cs="Times New Roman"/>
                <w:spacing w:val="7"/>
                <w:w w:val="105"/>
                <w:sz w:val="15"/>
              </w:rPr>
              <w:t xml:space="preserve"> </w:t>
            </w:r>
            <w:r w:rsidRPr="00624144">
              <w:rPr>
                <w:rFonts w:ascii="Times New Roman" w:hAnsi="Times New Roman" w:cs="Times New Roman"/>
                <w:i/>
                <w:w w:val="105"/>
                <w:sz w:val="15"/>
              </w:rPr>
              <w:t>(Not</w:t>
            </w:r>
            <w:r w:rsidRPr="00624144">
              <w:rPr>
                <w:rFonts w:ascii="Times New Roman" w:hAnsi="Times New Roman" w:cs="Times New Roman"/>
                <w:i/>
                <w:spacing w:val="-8"/>
                <w:w w:val="105"/>
                <w:sz w:val="15"/>
              </w:rPr>
              <w:t xml:space="preserve"> </w:t>
            </w:r>
            <w:r w:rsidRPr="00624144">
              <w:rPr>
                <w:rFonts w:ascii="Times New Roman" w:hAnsi="Times New Roman" w:cs="Times New Roman"/>
                <w:i/>
                <w:spacing w:val="3"/>
                <w:w w:val="105"/>
                <w:sz w:val="15"/>
              </w:rPr>
              <w:t>applicable)</w:t>
            </w:r>
          </w:p>
          <w:p w14:paraId="21C5AA7B" w14:textId="77777777" w:rsidR="002816FC" w:rsidRPr="00624144" w:rsidRDefault="002816FC" w:rsidP="002816FC">
            <w:pPr>
              <w:pStyle w:val="TableParagraph"/>
              <w:numPr>
                <w:ilvl w:val="0"/>
                <w:numId w:val="14"/>
              </w:numPr>
              <w:tabs>
                <w:tab w:val="left" w:pos="196"/>
              </w:tabs>
              <w:spacing w:before="27" w:line="256" w:lineRule="auto"/>
              <w:ind w:left="41" w:right="386" w:firstLine="0"/>
              <w:rPr>
                <w:rFonts w:ascii="Times New Roman" w:hAnsi="Times New Roman" w:cs="Times New Roman"/>
                <w:sz w:val="15"/>
              </w:rPr>
            </w:pPr>
            <w:r w:rsidRPr="00624144">
              <w:rPr>
                <w:rFonts w:ascii="Times New Roman" w:hAnsi="Times New Roman" w:cs="Times New Roman"/>
                <w:w w:val="105"/>
                <w:sz w:val="15"/>
              </w:rPr>
              <w:t>There</w:t>
            </w:r>
            <w:r w:rsidRPr="00624144">
              <w:rPr>
                <w:rFonts w:ascii="Times New Roman" w:hAnsi="Times New Roman" w:cs="Times New Roman"/>
                <w:spacing w:val="-20"/>
                <w:w w:val="105"/>
                <w:sz w:val="15"/>
              </w:rPr>
              <w:t xml:space="preserve"> </w:t>
            </w:r>
            <w:r w:rsidRPr="00624144">
              <w:rPr>
                <w:rFonts w:ascii="Times New Roman" w:hAnsi="Times New Roman" w:cs="Times New Roman"/>
                <w:spacing w:val="3"/>
                <w:w w:val="105"/>
                <w:sz w:val="15"/>
              </w:rPr>
              <w:t>will</w:t>
            </w:r>
            <w:r w:rsidRPr="00624144">
              <w:rPr>
                <w:rFonts w:ascii="Times New Roman" w:hAnsi="Times New Roman" w:cs="Times New Roman"/>
                <w:spacing w:val="-8"/>
                <w:w w:val="105"/>
                <w:sz w:val="15"/>
              </w:rPr>
              <w:t xml:space="preserve"> </w:t>
            </w:r>
            <w:r w:rsidRPr="00624144">
              <w:rPr>
                <w:rFonts w:ascii="Times New Roman" w:hAnsi="Times New Roman" w:cs="Times New Roman"/>
                <w:w w:val="105"/>
                <w:sz w:val="15"/>
              </w:rPr>
              <w:t>be</w:t>
            </w:r>
            <w:r w:rsidRPr="00624144">
              <w:rPr>
                <w:rFonts w:ascii="Times New Roman" w:hAnsi="Times New Roman" w:cs="Times New Roman"/>
                <w:spacing w:val="-19"/>
                <w:w w:val="105"/>
                <w:sz w:val="15"/>
              </w:rPr>
              <w:t xml:space="preserve"> </w:t>
            </w:r>
            <w:r w:rsidRPr="00624144">
              <w:rPr>
                <w:rFonts w:ascii="Times New Roman" w:hAnsi="Times New Roman" w:cs="Times New Roman"/>
                <w:w w:val="105"/>
                <w:sz w:val="15"/>
              </w:rPr>
              <w:t>no</w:t>
            </w:r>
            <w:r w:rsidRPr="00624144">
              <w:rPr>
                <w:rFonts w:ascii="Times New Roman" w:hAnsi="Times New Roman" w:cs="Times New Roman"/>
                <w:spacing w:val="-12"/>
                <w:w w:val="105"/>
                <w:sz w:val="15"/>
              </w:rPr>
              <w:t xml:space="preserve"> </w:t>
            </w:r>
            <w:r w:rsidRPr="00624144">
              <w:rPr>
                <w:rFonts w:ascii="Times New Roman" w:hAnsi="Times New Roman" w:cs="Times New Roman"/>
                <w:spacing w:val="-3"/>
                <w:w w:val="105"/>
                <w:sz w:val="15"/>
              </w:rPr>
              <w:t>need</w:t>
            </w:r>
            <w:r w:rsidRPr="00624144">
              <w:rPr>
                <w:rFonts w:ascii="Times New Roman" w:hAnsi="Times New Roman" w:cs="Times New Roman"/>
                <w:spacing w:val="-11"/>
                <w:w w:val="105"/>
                <w:sz w:val="15"/>
              </w:rPr>
              <w:t xml:space="preserve"> </w:t>
            </w:r>
            <w:r w:rsidRPr="00624144">
              <w:rPr>
                <w:rFonts w:ascii="Times New Roman" w:hAnsi="Times New Roman" w:cs="Times New Roman"/>
                <w:w w:val="105"/>
                <w:sz w:val="15"/>
              </w:rPr>
              <w:t>for</w:t>
            </w:r>
            <w:r w:rsidRPr="00624144">
              <w:rPr>
                <w:rFonts w:ascii="Times New Roman" w:hAnsi="Times New Roman" w:cs="Times New Roman"/>
                <w:spacing w:val="-12"/>
                <w:w w:val="105"/>
                <w:sz w:val="15"/>
              </w:rPr>
              <w:t xml:space="preserve"> </w:t>
            </w:r>
            <w:r w:rsidRPr="00624144">
              <w:rPr>
                <w:rFonts w:ascii="Times New Roman" w:hAnsi="Times New Roman" w:cs="Times New Roman"/>
                <w:w w:val="105"/>
                <w:sz w:val="15"/>
              </w:rPr>
              <w:t>account</w:t>
            </w:r>
            <w:r w:rsidRPr="00624144">
              <w:rPr>
                <w:rFonts w:ascii="Times New Roman" w:hAnsi="Times New Roman" w:cs="Times New Roman"/>
                <w:spacing w:val="-10"/>
                <w:w w:val="105"/>
                <w:sz w:val="15"/>
              </w:rPr>
              <w:t xml:space="preserve"> </w:t>
            </w:r>
            <w:r w:rsidRPr="00624144">
              <w:rPr>
                <w:rFonts w:ascii="Times New Roman" w:hAnsi="Times New Roman" w:cs="Times New Roman"/>
                <w:w w:val="105"/>
                <w:sz w:val="15"/>
              </w:rPr>
              <w:t>for</w:t>
            </w:r>
            <w:r w:rsidRPr="00624144">
              <w:rPr>
                <w:rFonts w:ascii="Times New Roman" w:hAnsi="Times New Roman" w:cs="Times New Roman"/>
                <w:spacing w:val="-12"/>
                <w:w w:val="105"/>
                <w:sz w:val="15"/>
              </w:rPr>
              <w:t xml:space="preserve"> </w:t>
            </w:r>
            <w:r w:rsidRPr="00624144">
              <w:rPr>
                <w:rFonts w:ascii="Times New Roman" w:hAnsi="Times New Roman" w:cs="Times New Roman"/>
                <w:w w:val="105"/>
                <w:sz w:val="15"/>
              </w:rPr>
              <w:t>additional</w:t>
            </w:r>
            <w:r w:rsidRPr="00624144">
              <w:rPr>
                <w:rFonts w:ascii="Times New Roman" w:hAnsi="Times New Roman" w:cs="Times New Roman"/>
                <w:spacing w:val="-9"/>
                <w:w w:val="105"/>
                <w:sz w:val="15"/>
              </w:rPr>
              <w:t xml:space="preserve"> </w:t>
            </w:r>
            <w:r w:rsidRPr="00624144">
              <w:rPr>
                <w:rFonts w:ascii="Times New Roman" w:hAnsi="Times New Roman" w:cs="Times New Roman"/>
                <w:w w:val="105"/>
                <w:sz w:val="15"/>
              </w:rPr>
              <w:t>rent</w:t>
            </w:r>
            <w:r w:rsidRPr="00624144">
              <w:rPr>
                <w:rFonts w:ascii="Times New Roman" w:hAnsi="Times New Roman" w:cs="Times New Roman"/>
                <w:spacing w:val="-10"/>
                <w:w w:val="105"/>
                <w:sz w:val="15"/>
              </w:rPr>
              <w:t xml:space="preserve"> </w:t>
            </w:r>
            <w:r w:rsidRPr="00624144">
              <w:rPr>
                <w:rFonts w:ascii="Times New Roman" w:hAnsi="Times New Roman" w:cs="Times New Roman"/>
                <w:w w:val="105"/>
                <w:sz w:val="15"/>
              </w:rPr>
              <w:t>or</w:t>
            </w:r>
            <w:r w:rsidRPr="00624144">
              <w:rPr>
                <w:rFonts w:ascii="Times New Roman" w:hAnsi="Times New Roman" w:cs="Times New Roman"/>
                <w:spacing w:val="-12"/>
                <w:w w:val="105"/>
                <w:sz w:val="15"/>
              </w:rPr>
              <w:t xml:space="preserve"> </w:t>
            </w:r>
            <w:r w:rsidRPr="00624144">
              <w:rPr>
                <w:rFonts w:ascii="Times New Roman" w:hAnsi="Times New Roman" w:cs="Times New Roman"/>
                <w:spacing w:val="3"/>
                <w:w w:val="105"/>
                <w:sz w:val="15"/>
              </w:rPr>
              <w:t>utilities</w:t>
            </w:r>
            <w:r w:rsidRPr="00624144">
              <w:rPr>
                <w:rFonts w:ascii="Times New Roman" w:hAnsi="Times New Roman" w:cs="Times New Roman"/>
                <w:spacing w:val="-18"/>
                <w:w w:val="105"/>
                <w:sz w:val="15"/>
              </w:rPr>
              <w:t xml:space="preserve"> </w:t>
            </w:r>
            <w:r w:rsidRPr="00624144">
              <w:rPr>
                <w:rFonts w:ascii="Times New Roman" w:hAnsi="Times New Roman" w:cs="Times New Roman"/>
                <w:w w:val="105"/>
                <w:sz w:val="15"/>
              </w:rPr>
              <w:t>for</w:t>
            </w:r>
            <w:r w:rsidRPr="00624144">
              <w:rPr>
                <w:rFonts w:ascii="Times New Roman" w:hAnsi="Times New Roman" w:cs="Times New Roman"/>
                <w:spacing w:val="-12"/>
                <w:w w:val="105"/>
                <w:sz w:val="15"/>
              </w:rPr>
              <w:t xml:space="preserve"> </w:t>
            </w:r>
            <w:r w:rsidRPr="00624144">
              <w:rPr>
                <w:rFonts w:ascii="Times New Roman" w:hAnsi="Times New Roman" w:cs="Times New Roman"/>
                <w:w w:val="105"/>
                <w:sz w:val="15"/>
              </w:rPr>
              <w:t>these</w:t>
            </w:r>
            <w:r w:rsidRPr="00624144">
              <w:rPr>
                <w:rFonts w:ascii="Times New Roman" w:hAnsi="Times New Roman" w:cs="Times New Roman"/>
                <w:spacing w:val="-19"/>
                <w:w w:val="105"/>
                <w:sz w:val="15"/>
              </w:rPr>
              <w:t xml:space="preserve"> </w:t>
            </w:r>
            <w:r w:rsidRPr="00624144">
              <w:rPr>
                <w:rFonts w:ascii="Times New Roman" w:hAnsi="Times New Roman" w:cs="Times New Roman"/>
                <w:spacing w:val="3"/>
                <w:w w:val="105"/>
                <w:sz w:val="15"/>
              </w:rPr>
              <w:t>policy</w:t>
            </w:r>
            <w:r w:rsidRPr="00624144">
              <w:rPr>
                <w:rFonts w:ascii="Times New Roman" w:hAnsi="Times New Roman" w:cs="Times New Roman"/>
                <w:spacing w:val="-13"/>
                <w:w w:val="105"/>
                <w:sz w:val="15"/>
              </w:rPr>
              <w:t xml:space="preserve"> </w:t>
            </w:r>
            <w:r w:rsidRPr="00624144">
              <w:rPr>
                <w:rFonts w:ascii="Times New Roman" w:hAnsi="Times New Roman" w:cs="Times New Roman"/>
                <w:w w:val="105"/>
                <w:sz w:val="15"/>
              </w:rPr>
              <w:t>options,</w:t>
            </w:r>
            <w:r w:rsidRPr="00624144">
              <w:rPr>
                <w:rFonts w:ascii="Times New Roman" w:hAnsi="Times New Roman" w:cs="Times New Roman"/>
                <w:spacing w:val="-11"/>
                <w:w w:val="105"/>
                <w:sz w:val="15"/>
              </w:rPr>
              <w:t xml:space="preserve"> </w:t>
            </w:r>
            <w:r w:rsidRPr="00624144">
              <w:rPr>
                <w:rFonts w:ascii="Times New Roman" w:hAnsi="Times New Roman" w:cs="Times New Roman"/>
                <w:w w:val="105"/>
                <w:sz w:val="15"/>
              </w:rPr>
              <w:t>as</w:t>
            </w:r>
            <w:r w:rsidRPr="00624144">
              <w:rPr>
                <w:rFonts w:ascii="Times New Roman" w:hAnsi="Times New Roman" w:cs="Times New Roman"/>
                <w:spacing w:val="-18"/>
                <w:w w:val="105"/>
                <w:sz w:val="15"/>
              </w:rPr>
              <w:t xml:space="preserve"> </w:t>
            </w:r>
            <w:r w:rsidRPr="00624144">
              <w:rPr>
                <w:rFonts w:ascii="Times New Roman" w:hAnsi="Times New Roman" w:cs="Times New Roman"/>
                <w:spacing w:val="-3"/>
                <w:w w:val="105"/>
                <w:sz w:val="15"/>
              </w:rPr>
              <w:t>staff</w:t>
            </w:r>
            <w:r w:rsidRPr="00624144">
              <w:rPr>
                <w:rFonts w:ascii="Times New Roman" w:hAnsi="Times New Roman" w:cs="Times New Roman"/>
                <w:spacing w:val="-17"/>
                <w:w w:val="105"/>
                <w:sz w:val="15"/>
              </w:rPr>
              <w:t xml:space="preserve"> </w:t>
            </w:r>
            <w:r w:rsidRPr="00624144">
              <w:rPr>
                <w:rFonts w:ascii="Times New Roman" w:hAnsi="Times New Roman" w:cs="Times New Roman"/>
                <w:spacing w:val="2"/>
                <w:w w:val="105"/>
                <w:sz w:val="15"/>
              </w:rPr>
              <w:t>would</w:t>
            </w:r>
            <w:r w:rsidRPr="00624144">
              <w:rPr>
                <w:rFonts w:ascii="Times New Roman" w:hAnsi="Times New Roman" w:cs="Times New Roman"/>
                <w:spacing w:val="-11"/>
                <w:w w:val="105"/>
                <w:sz w:val="15"/>
              </w:rPr>
              <w:t xml:space="preserve"> </w:t>
            </w:r>
            <w:r w:rsidRPr="00624144">
              <w:rPr>
                <w:rFonts w:ascii="Times New Roman" w:hAnsi="Times New Roman" w:cs="Times New Roman"/>
                <w:w w:val="105"/>
                <w:sz w:val="15"/>
              </w:rPr>
              <w:t>be</w:t>
            </w:r>
            <w:r w:rsidRPr="00624144">
              <w:rPr>
                <w:rFonts w:ascii="Times New Roman" w:hAnsi="Times New Roman" w:cs="Times New Roman"/>
                <w:spacing w:val="-19"/>
                <w:w w:val="105"/>
                <w:sz w:val="15"/>
              </w:rPr>
              <w:t xml:space="preserve"> </w:t>
            </w:r>
            <w:r w:rsidRPr="00624144">
              <w:rPr>
                <w:rFonts w:ascii="Times New Roman" w:hAnsi="Times New Roman" w:cs="Times New Roman"/>
                <w:w w:val="105"/>
                <w:sz w:val="15"/>
              </w:rPr>
              <w:t>housed</w:t>
            </w:r>
            <w:r w:rsidRPr="00624144">
              <w:rPr>
                <w:rFonts w:ascii="Times New Roman" w:hAnsi="Times New Roman" w:cs="Times New Roman"/>
                <w:spacing w:val="-11"/>
                <w:w w:val="105"/>
                <w:sz w:val="15"/>
              </w:rPr>
              <w:t xml:space="preserve"> </w:t>
            </w:r>
            <w:r w:rsidRPr="00624144">
              <w:rPr>
                <w:rFonts w:ascii="Times New Roman" w:hAnsi="Times New Roman" w:cs="Times New Roman"/>
                <w:spacing w:val="3"/>
                <w:w w:val="105"/>
                <w:sz w:val="15"/>
              </w:rPr>
              <w:t>in</w:t>
            </w:r>
            <w:r w:rsidRPr="00624144">
              <w:rPr>
                <w:rFonts w:ascii="Times New Roman" w:hAnsi="Times New Roman" w:cs="Times New Roman"/>
                <w:spacing w:val="-11"/>
                <w:w w:val="105"/>
                <w:sz w:val="15"/>
              </w:rPr>
              <w:t xml:space="preserve"> </w:t>
            </w:r>
            <w:r w:rsidRPr="00624144">
              <w:rPr>
                <w:rFonts w:ascii="Times New Roman" w:hAnsi="Times New Roman" w:cs="Times New Roman"/>
                <w:w w:val="105"/>
                <w:sz w:val="15"/>
              </w:rPr>
              <w:t>government</w:t>
            </w:r>
            <w:r w:rsidRPr="00624144">
              <w:rPr>
                <w:rFonts w:ascii="Times New Roman" w:hAnsi="Times New Roman" w:cs="Times New Roman"/>
                <w:spacing w:val="-11"/>
                <w:w w:val="105"/>
                <w:sz w:val="15"/>
              </w:rPr>
              <w:t xml:space="preserve"> </w:t>
            </w:r>
            <w:r w:rsidRPr="00624144">
              <w:rPr>
                <w:rFonts w:ascii="Times New Roman" w:hAnsi="Times New Roman" w:cs="Times New Roman"/>
                <w:spacing w:val="3"/>
                <w:w w:val="105"/>
                <w:sz w:val="15"/>
              </w:rPr>
              <w:t>buildings</w:t>
            </w:r>
            <w:r w:rsidRPr="00624144">
              <w:rPr>
                <w:rFonts w:ascii="Times New Roman" w:hAnsi="Times New Roman" w:cs="Times New Roman"/>
                <w:spacing w:val="-17"/>
                <w:w w:val="105"/>
                <w:sz w:val="15"/>
              </w:rPr>
              <w:t xml:space="preserve"> </w:t>
            </w:r>
            <w:r w:rsidRPr="00624144">
              <w:rPr>
                <w:rFonts w:ascii="Times New Roman" w:hAnsi="Times New Roman" w:cs="Times New Roman"/>
                <w:w w:val="105"/>
                <w:sz w:val="15"/>
              </w:rPr>
              <w:t>that</w:t>
            </w:r>
            <w:r w:rsidRPr="00624144">
              <w:rPr>
                <w:rFonts w:ascii="Times New Roman" w:hAnsi="Times New Roman" w:cs="Times New Roman"/>
                <w:spacing w:val="-10"/>
                <w:w w:val="105"/>
                <w:sz w:val="15"/>
              </w:rPr>
              <w:t xml:space="preserve"> </w:t>
            </w:r>
            <w:r w:rsidRPr="00624144">
              <w:rPr>
                <w:rFonts w:ascii="Times New Roman" w:hAnsi="Times New Roman" w:cs="Times New Roman"/>
                <w:w w:val="105"/>
                <w:sz w:val="15"/>
              </w:rPr>
              <w:t xml:space="preserve">are already </w:t>
            </w:r>
            <w:r w:rsidRPr="00624144">
              <w:rPr>
                <w:rFonts w:ascii="Times New Roman" w:hAnsi="Times New Roman" w:cs="Times New Roman"/>
                <w:spacing w:val="3"/>
                <w:w w:val="105"/>
                <w:sz w:val="15"/>
              </w:rPr>
              <w:t>in</w:t>
            </w:r>
            <w:r w:rsidRPr="00624144">
              <w:rPr>
                <w:rFonts w:ascii="Times New Roman" w:hAnsi="Times New Roman" w:cs="Times New Roman"/>
                <w:spacing w:val="-13"/>
                <w:w w:val="105"/>
                <w:sz w:val="15"/>
              </w:rPr>
              <w:t xml:space="preserve"> </w:t>
            </w:r>
            <w:r w:rsidRPr="00624144">
              <w:rPr>
                <w:rFonts w:ascii="Times New Roman" w:hAnsi="Times New Roman" w:cs="Times New Roman"/>
                <w:w w:val="105"/>
                <w:sz w:val="15"/>
              </w:rPr>
              <w:t>operation.</w:t>
            </w:r>
          </w:p>
        </w:tc>
      </w:tr>
      <w:tr w:rsidR="002816FC" w:rsidRPr="00624144" w14:paraId="02F65C73" w14:textId="77777777" w:rsidTr="00521756">
        <w:trPr>
          <w:trHeight w:val="306"/>
        </w:trPr>
        <w:tc>
          <w:tcPr>
            <w:tcW w:w="9774" w:type="dxa"/>
            <w:gridSpan w:val="6"/>
            <w:tcBorders>
              <w:top w:val="single" w:sz="12" w:space="0" w:color="000000"/>
              <w:left w:val="single" w:sz="12" w:space="0" w:color="000000"/>
              <w:bottom w:val="single" w:sz="6" w:space="0" w:color="000000"/>
              <w:right w:val="single" w:sz="12" w:space="0" w:color="000000"/>
            </w:tcBorders>
            <w:shd w:val="clear" w:color="auto" w:fill="D9D9D9"/>
          </w:tcPr>
          <w:p w14:paraId="5E1FBF2F" w14:textId="0989D59B" w:rsidR="002816FC" w:rsidRPr="00624144" w:rsidRDefault="002816FC" w:rsidP="00A06FF6">
            <w:pPr>
              <w:pStyle w:val="TableParagraph"/>
              <w:spacing w:before="24"/>
              <w:ind w:left="40"/>
              <w:rPr>
                <w:rFonts w:ascii="Times New Roman" w:hAnsi="Times New Roman" w:cs="Times New Roman"/>
                <w:b/>
                <w:sz w:val="19"/>
              </w:rPr>
            </w:pPr>
            <w:r w:rsidRPr="00624144">
              <w:rPr>
                <w:rFonts w:ascii="Times New Roman" w:hAnsi="Times New Roman" w:cs="Times New Roman"/>
                <w:b/>
                <w:w w:val="105"/>
                <w:sz w:val="19"/>
              </w:rPr>
              <w:t>Options</w:t>
            </w:r>
          </w:p>
        </w:tc>
      </w:tr>
      <w:tr w:rsidR="002816FC" w:rsidRPr="00624144" w14:paraId="3D3E1BA5" w14:textId="77777777" w:rsidTr="00521756">
        <w:trPr>
          <w:trHeight w:val="181"/>
        </w:trPr>
        <w:tc>
          <w:tcPr>
            <w:tcW w:w="9774" w:type="dxa"/>
            <w:gridSpan w:val="6"/>
            <w:tcBorders>
              <w:top w:val="single" w:sz="6" w:space="0" w:color="000000"/>
              <w:left w:val="single" w:sz="12" w:space="0" w:color="000000"/>
              <w:right w:val="single" w:sz="12" w:space="0" w:color="000000"/>
            </w:tcBorders>
          </w:tcPr>
          <w:p w14:paraId="40454A3F" w14:textId="77777777" w:rsidR="002816FC" w:rsidRPr="00624144" w:rsidRDefault="002816FC" w:rsidP="00A06FF6">
            <w:pPr>
              <w:pStyle w:val="TableParagraph"/>
              <w:rPr>
                <w:rFonts w:ascii="Times New Roman" w:hAnsi="Times New Roman" w:cs="Times New Roman"/>
                <w:sz w:val="12"/>
              </w:rPr>
            </w:pPr>
          </w:p>
        </w:tc>
      </w:tr>
      <w:tr w:rsidR="002816FC" w:rsidRPr="00624144" w14:paraId="202D2624" w14:textId="77777777" w:rsidTr="00521756">
        <w:trPr>
          <w:trHeight w:val="195"/>
        </w:trPr>
        <w:tc>
          <w:tcPr>
            <w:tcW w:w="9774" w:type="dxa"/>
            <w:gridSpan w:val="6"/>
            <w:tcBorders>
              <w:left w:val="single" w:sz="12" w:space="0" w:color="000000"/>
              <w:right w:val="single" w:sz="12" w:space="0" w:color="000000"/>
            </w:tcBorders>
            <w:shd w:val="clear" w:color="auto" w:fill="E4DFEC"/>
          </w:tcPr>
          <w:p w14:paraId="12B761BC" w14:textId="77777777" w:rsidR="002816FC" w:rsidRPr="00624144" w:rsidRDefault="002816FC" w:rsidP="00A06FF6">
            <w:pPr>
              <w:pStyle w:val="TableParagraph"/>
              <w:spacing w:before="7" w:line="169" w:lineRule="exact"/>
              <w:ind w:left="40"/>
              <w:rPr>
                <w:rFonts w:ascii="Times New Roman" w:hAnsi="Times New Roman" w:cs="Times New Roman"/>
                <w:sz w:val="15"/>
              </w:rPr>
            </w:pPr>
            <w:r w:rsidRPr="00624144">
              <w:rPr>
                <w:rFonts w:ascii="Times New Roman" w:hAnsi="Times New Roman" w:cs="Times New Roman"/>
                <w:w w:val="105"/>
                <w:sz w:val="15"/>
              </w:rPr>
              <w:t>Option A: Tracking of outcomes for current/former foster youth</w:t>
            </w:r>
          </w:p>
        </w:tc>
      </w:tr>
      <w:tr w:rsidR="002816FC" w:rsidRPr="00624144" w14:paraId="159A06AC" w14:textId="77777777" w:rsidTr="00521756">
        <w:trPr>
          <w:trHeight w:val="196"/>
        </w:trPr>
        <w:tc>
          <w:tcPr>
            <w:tcW w:w="9774" w:type="dxa"/>
            <w:gridSpan w:val="6"/>
            <w:tcBorders>
              <w:left w:val="single" w:sz="12" w:space="0" w:color="000000"/>
              <w:right w:val="single" w:sz="12" w:space="0" w:color="000000"/>
            </w:tcBorders>
            <w:shd w:val="clear" w:color="auto" w:fill="D8E4BC"/>
          </w:tcPr>
          <w:p w14:paraId="7F1CF96F" w14:textId="77777777" w:rsidR="002816FC" w:rsidRPr="00624144" w:rsidRDefault="002816FC" w:rsidP="00A06FF6">
            <w:pPr>
              <w:pStyle w:val="TableParagraph"/>
              <w:spacing w:before="7" w:line="169" w:lineRule="exact"/>
              <w:ind w:left="40"/>
              <w:rPr>
                <w:rFonts w:ascii="Times New Roman" w:hAnsi="Times New Roman" w:cs="Times New Roman"/>
                <w:sz w:val="15"/>
              </w:rPr>
            </w:pPr>
            <w:r w:rsidRPr="00624144">
              <w:rPr>
                <w:rFonts w:ascii="Times New Roman" w:hAnsi="Times New Roman" w:cs="Times New Roman"/>
                <w:w w:val="105"/>
                <w:sz w:val="15"/>
              </w:rPr>
              <w:t>Option B: Bursary for PSE/ VT up to age 30 for current/former foster youth in PT or FT classes up to $8,000 per year</w:t>
            </w:r>
          </w:p>
        </w:tc>
      </w:tr>
      <w:tr w:rsidR="002816FC" w:rsidRPr="00624144" w14:paraId="540B5F36" w14:textId="77777777" w:rsidTr="00521756">
        <w:trPr>
          <w:trHeight w:val="238"/>
        </w:trPr>
        <w:tc>
          <w:tcPr>
            <w:tcW w:w="9774" w:type="dxa"/>
            <w:gridSpan w:val="6"/>
            <w:tcBorders>
              <w:left w:val="single" w:sz="12" w:space="0" w:color="000000"/>
              <w:right w:val="single" w:sz="12" w:space="0" w:color="000000"/>
            </w:tcBorders>
            <w:shd w:val="clear" w:color="auto" w:fill="F2DCDB"/>
          </w:tcPr>
          <w:p w14:paraId="50FEA4F6" w14:textId="77777777" w:rsidR="002816FC" w:rsidRPr="00624144" w:rsidRDefault="002816FC" w:rsidP="00A06FF6">
            <w:pPr>
              <w:pStyle w:val="TableParagraph"/>
              <w:spacing w:before="7"/>
              <w:ind w:left="40"/>
              <w:rPr>
                <w:rFonts w:ascii="Times New Roman" w:hAnsi="Times New Roman" w:cs="Times New Roman"/>
                <w:sz w:val="15"/>
              </w:rPr>
            </w:pPr>
            <w:r w:rsidRPr="00624144">
              <w:rPr>
                <w:rFonts w:ascii="Times New Roman" w:hAnsi="Times New Roman" w:cs="Times New Roman"/>
                <w:w w:val="105"/>
                <w:sz w:val="15"/>
              </w:rPr>
              <w:t>Option C: Bursary for PSE/ VT up to age 30 for current/former foster youth including tuition waiver plus living expenses up to $30,000 per year</w:t>
            </w:r>
          </w:p>
        </w:tc>
      </w:tr>
      <w:tr w:rsidR="002816FC" w:rsidRPr="00624144" w14:paraId="52342B4B" w14:textId="77777777" w:rsidTr="00521756">
        <w:trPr>
          <w:trHeight w:val="152"/>
        </w:trPr>
        <w:tc>
          <w:tcPr>
            <w:tcW w:w="9774" w:type="dxa"/>
            <w:gridSpan w:val="6"/>
            <w:tcBorders>
              <w:left w:val="single" w:sz="12" w:space="0" w:color="000000"/>
              <w:bottom w:val="single" w:sz="12" w:space="0" w:color="000000"/>
              <w:right w:val="single" w:sz="12" w:space="0" w:color="000000"/>
            </w:tcBorders>
          </w:tcPr>
          <w:p w14:paraId="53507F65" w14:textId="77777777" w:rsidR="002816FC" w:rsidRPr="00624144" w:rsidRDefault="002816FC" w:rsidP="00A06FF6">
            <w:pPr>
              <w:pStyle w:val="TableParagraph"/>
              <w:rPr>
                <w:rFonts w:ascii="Times New Roman" w:hAnsi="Times New Roman" w:cs="Times New Roman"/>
                <w:sz w:val="8"/>
              </w:rPr>
            </w:pPr>
          </w:p>
        </w:tc>
      </w:tr>
      <w:tr w:rsidR="002816FC" w:rsidRPr="00624144" w14:paraId="2BAFA77E" w14:textId="77777777" w:rsidTr="00521756">
        <w:trPr>
          <w:trHeight w:val="306"/>
        </w:trPr>
        <w:tc>
          <w:tcPr>
            <w:tcW w:w="9774" w:type="dxa"/>
            <w:gridSpan w:val="6"/>
            <w:tcBorders>
              <w:top w:val="single" w:sz="12" w:space="0" w:color="000000"/>
              <w:left w:val="single" w:sz="12" w:space="0" w:color="000000"/>
              <w:bottom w:val="single" w:sz="6" w:space="0" w:color="000000"/>
              <w:right w:val="single" w:sz="12" w:space="0" w:color="000000"/>
            </w:tcBorders>
            <w:shd w:val="clear" w:color="auto" w:fill="D9D9D9"/>
          </w:tcPr>
          <w:p w14:paraId="366DC1C6" w14:textId="07D4487E" w:rsidR="002816FC" w:rsidRPr="00624144" w:rsidRDefault="002816FC" w:rsidP="00A06FF6">
            <w:pPr>
              <w:pStyle w:val="TableParagraph"/>
              <w:spacing w:before="24"/>
              <w:ind w:left="40"/>
              <w:rPr>
                <w:rFonts w:ascii="Times New Roman" w:hAnsi="Times New Roman" w:cs="Times New Roman"/>
                <w:b/>
                <w:sz w:val="19"/>
              </w:rPr>
            </w:pPr>
            <w:r w:rsidRPr="00624144">
              <w:rPr>
                <w:rFonts w:ascii="Times New Roman" w:hAnsi="Times New Roman" w:cs="Times New Roman"/>
                <w:b/>
                <w:w w:val="105"/>
                <w:sz w:val="19"/>
              </w:rPr>
              <w:t>Cost Estimates</w:t>
            </w:r>
          </w:p>
        </w:tc>
      </w:tr>
      <w:tr w:rsidR="002816FC" w:rsidRPr="00624144" w14:paraId="3B35D9A9" w14:textId="77777777" w:rsidTr="00521756">
        <w:trPr>
          <w:trHeight w:val="223"/>
        </w:trPr>
        <w:tc>
          <w:tcPr>
            <w:tcW w:w="9774" w:type="dxa"/>
            <w:gridSpan w:val="6"/>
            <w:tcBorders>
              <w:top w:val="single" w:sz="6" w:space="0" w:color="000000"/>
              <w:left w:val="single" w:sz="12" w:space="0" w:color="000000"/>
              <w:right w:val="single" w:sz="12" w:space="0" w:color="000000"/>
            </w:tcBorders>
          </w:tcPr>
          <w:p w14:paraId="0CB94918" w14:textId="77777777" w:rsidR="002816FC" w:rsidRPr="00624144" w:rsidRDefault="002816FC" w:rsidP="00A06FF6">
            <w:pPr>
              <w:pStyle w:val="TableParagraph"/>
              <w:rPr>
                <w:rFonts w:ascii="Times New Roman" w:hAnsi="Times New Roman" w:cs="Times New Roman"/>
                <w:sz w:val="14"/>
              </w:rPr>
            </w:pPr>
          </w:p>
        </w:tc>
      </w:tr>
      <w:tr w:rsidR="002816FC" w:rsidRPr="00624144" w14:paraId="0DD6F8B1" w14:textId="77777777" w:rsidTr="00521756">
        <w:trPr>
          <w:trHeight w:val="195"/>
        </w:trPr>
        <w:tc>
          <w:tcPr>
            <w:tcW w:w="2501" w:type="dxa"/>
            <w:shd w:val="clear" w:color="auto" w:fill="000000"/>
          </w:tcPr>
          <w:p w14:paraId="1BEC0E39" w14:textId="77777777" w:rsidR="002816FC" w:rsidRPr="00624144" w:rsidRDefault="002816FC" w:rsidP="00A06FF6">
            <w:pPr>
              <w:pStyle w:val="TableParagraph"/>
              <w:spacing w:before="7" w:line="169" w:lineRule="exact"/>
              <w:ind w:left="55"/>
              <w:rPr>
                <w:rFonts w:ascii="Times New Roman" w:hAnsi="Times New Roman" w:cs="Times New Roman"/>
                <w:b/>
                <w:sz w:val="15"/>
              </w:rPr>
            </w:pPr>
            <w:r w:rsidRPr="00624144">
              <w:rPr>
                <w:rFonts w:ascii="Times New Roman" w:hAnsi="Times New Roman" w:cs="Times New Roman"/>
                <w:b/>
                <w:color w:val="FFFFFF"/>
                <w:w w:val="105"/>
                <w:sz w:val="15"/>
              </w:rPr>
              <w:t>Costs</w:t>
            </w:r>
          </w:p>
        </w:tc>
        <w:tc>
          <w:tcPr>
            <w:tcW w:w="1284" w:type="dxa"/>
            <w:shd w:val="clear" w:color="auto" w:fill="000000"/>
          </w:tcPr>
          <w:p w14:paraId="49EA74C7" w14:textId="77777777" w:rsidR="002816FC" w:rsidRPr="00624144" w:rsidRDefault="002816FC" w:rsidP="00A06FF6">
            <w:pPr>
              <w:pStyle w:val="TableParagraph"/>
              <w:rPr>
                <w:rFonts w:ascii="Times New Roman" w:hAnsi="Times New Roman" w:cs="Times New Roman"/>
                <w:sz w:val="12"/>
              </w:rPr>
            </w:pPr>
          </w:p>
        </w:tc>
        <w:tc>
          <w:tcPr>
            <w:tcW w:w="1398" w:type="dxa"/>
            <w:shd w:val="clear" w:color="auto" w:fill="000000"/>
          </w:tcPr>
          <w:p w14:paraId="428EC87D" w14:textId="77777777" w:rsidR="002816FC" w:rsidRPr="00624144" w:rsidRDefault="002816FC" w:rsidP="00A06FF6">
            <w:pPr>
              <w:pStyle w:val="TableParagraph"/>
              <w:spacing w:before="7" w:line="169" w:lineRule="exact"/>
              <w:ind w:left="387"/>
              <w:rPr>
                <w:rFonts w:ascii="Times New Roman" w:hAnsi="Times New Roman" w:cs="Times New Roman"/>
                <w:b/>
                <w:sz w:val="15"/>
              </w:rPr>
            </w:pPr>
            <w:r w:rsidRPr="00624144">
              <w:rPr>
                <w:rFonts w:ascii="Times New Roman" w:hAnsi="Times New Roman" w:cs="Times New Roman"/>
                <w:b/>
                <w:color w:val="B1A0C7"/>
                <w:w w:val="105"/>
                <w:sz w:val="15"/>
              </w:rPr>
              <w:t>Option A</w:t>
            </w:r>
          </w:p>
        </w:tc>
        <w:tc>
          <w:tcPr>
            <w:tcW w:w="1157" w:type="dxa"/>
            <w:shd w:val="clear" w:color="auto" w:fill="000000"/>
          </w:tcPr>
          <w:p w14:paraId="7AAE4736" w14:textId="77777777" w:rsidR="002816FC" w:rsidRPr="00624144" w:rsidRDefault="002816FC" w:rsidP="00A06FF6">
            <w:pPr>
              <w:pStyle w:val="TableParagraph"/>
              <w:spacing w:before="7" w:line="169" w:lineRule="exact"/>
              <w:ind w:left="276"/>
              <w:rPr>
                <w:rFonts w:ascii="Times New Roman" w:hAnsi="Times New Roman" w:cs="Times New Roman"/>
                <w:b/>
                <w:sz w:val="15"/>
              </w:rPr>
            </w:pPr>
            <w:r w:rsidRPr="00624144">
              <w:rPr>
                <w:rFonts w:ascii="Times New Roman" w:hAnsi="Times New Roman" w:cs="Times New Roman"/>
                <w:b/>
                <w:color w:val="9BBB59"/>
                <w:w w:val="105"/>
                <w:sz w:val="15"/>
              </w:rPr>
              <w:t>Option B</w:t>
            </w:r>
          </w:p>
        </w:tc>
        <w:tc>
          <w:tcPr>
            <w:tcW w:w="1209" w:type="dxa"/>
            <w:shd w:val="clear" w:color="auto" w:fill="000000"/>
          </w:tcPr>
          <w:p w14:paraId="0AEEE0BA" w14:textId="77777777" w:rsidR="002816FC" w:rsidRPr="00624144" w:rsidRDefault="002816FC" w:rsidP="00A06FF6">
            <w:pPr>
              <w:pStyle w:val="TableParagraph"/>
              <w:spacing w:before="7" w:line="169" w:lineRule="exact"/>
              <w:ind w:left="337"/>
              <w:rPr>
                <w:rFonts w:ascii="Times New Roman" w:hAnsi="Times New Roman" w:cs="Times New Roman"/>
                <w:b/>
                <w:sz w:val="15"/>
              </w:rPr>
            </w:pPr>
            <w:r w:rsidRPr="00624144">
              <w:rPr>
                <w:rFonts w:ascii="Times New Roman" w:hAnsi="Times New Roman" w:cs="Times New Roman"/>
                <w:b/>
                <w:color w:val="DA9694"/>
                <w:w w:val="105"/>
                <w:sz w:val="15"/>
              </w:rPr>
              <w:t>Option C</w:t>
            </w:r>
          </w:p>
        </w:tc>
        <w:tc>
          <w:tcPr>
            <w:tcW w:w="2225" w:type="dxa"/>
            <w:vMerge w:val="restart"/>
            <w:tcBorders>
              <w:left w:val="single" w:sz="6" w:space="0" w:color="000000"/>
              <w:right w:val="single" w:sz="12" w:space="0" w:color="000000"/>
            </w:tcBorders>
          </w:tcPr>
          <w:p w14:paraId="092FE7A9" w14:textId="77777777" w:rsidR="002816FC" w:rsidRPr="00624144" w:rsidRDefault="002816FC" w:rsidP="00A06FF6">
            <w:pPr>
              <w:pStyle w:val="TableParagraph"/>
              <w:rPr>
                <w:rFonts w:ascii="Times New Roman" w:hAnsi="Times New Roman" w:cs="Times New Roman"/>
                <w:sz w:val="14"/>
              </w:rPr>
            </w:pPr>
          </w:p>
        </w:tc>
      </w:tr>
      <w:tr w:rsidR="002816FC" w:rsidRPr="00624144" w14:paraId="0343AF69" w14:textId="77777777" w:rsidTr="00521756">
        <w:trPr>
          <w:trHeight w:val="210"/>
        </w:trPr>
        <w:tc>
          <w:tcPr>
            <w:tcW w:w="7549" w:type="dxa"/>
            <w:gridSpan w:val="5"/>
            <w:tcBorders>
              <w:left w:val="single" w:sz="12" w:space="0" w:color="000000"/>
              <w:right w:val="single" w:sz="6" w:space="0" w:color="000000"/>
            </w:tcBorders>
            <w:shd w:val="clear" w:color="auto" w:fill="D9D9D9"/>
          </w:tcPr>
          <w:p w14:paraId="0B0F5DEB" w14:textId="77777777" w:rsidR="002816FC" w:rsidRPr="00624144" w:rsidRDefault="002816FC" w:rsidP="00A06FF6">
            <w:pPr>
              <w:pStyle w:val="TableParagraph"/>
              <w:spacing w:before="7" w:line="183" w:lineRule="exact"/>
              <w:ind w:left="40"/>
              <w:rPr>
                <w:rFonts w:ascii="Times New Roman" w:hAnsi="Times New Roman" w:cs="Times New Roman"/>
                <w:sz w:val="15"/>
              </w:rPr>
            </w:pPr>
            <w:r w:rsidRPr="00624144">
              <w:rPr>
                <w:rFonts w:ascii="Times New Roman" w:hAnsi="Times New Roman" w:cs="Times New Roman"/>
                <w:w w:val="105"/>
                <w:sz w:val="15"/>
              </w:rPr>
              <w:t>Start-up and one time costs</w:t>
            </w:r>
          </w:p>
        </w:tc>
        <w:tc>
          <w:tcPr>
            <w:tcW w:w="2225" w:type="dxa"/>
            <w:vMerge/>
            <w:tcBorders>
              <w:top w:val="nil"/>
              <w:left w:val="single" w:sz="6" w:space="0" w:color="000000"/>
              <w:right w:val="single" w:sz="12" w:space="0" w:color="000000"/>
            </w:tcBorders>
          </w:tcPr>
          <w:p w14:paraId="6792BC03" w14:textId="77777777" w:rsidR="002816FC" w:rsidRPr="00624144" w:rsidRDefault="002816FC" w:rsidP="00A06FF6">
            <w:pPr>
              <w:rPr>
                <w:sz w:val="2"/>
                <w:szCs w:val="2"/>
              </w:rPr>
            </w:pPr>
          </w:p>
        </w:tc>
      </w:tr>
      <w:tr w:rsidR="002816FC" w:rsidRPr="00624144" w14:paraId="16CD91DC" w14:textId="77777777" w:rsidTr="00521756">
        <w:trPr>
          <w:trHeight w:val="534"/>
        </w:trPr>
        <w:tc>
          <w:tcPr>
            <w:tcW w:w="2501" w:type="dxa"/>
            <w:tcBorders>
              <w:left w:val="single" w:sz="12" w:space="0" w:color="000000"/>
            </w:tcBorders>
          </w:tcPr>
          <w:p w14:paraId="56AD0D55" w14:textId="77777777" w:rsidR="002816FC" w:rsidRPr="00624144" w:rsidRDefault="002816FC" w:rsidP="00A06FF6">
            <w:pPr>
              <w:pStyle w:val="TableParagraph"/>
              <w:spacing w:line="176" w:lineRule="exact"/>
              <w:ind w:left="40"/>
              <w:rPr>
                <w:rFonts w:ascii="Times New Roman" w:hAnsi="Times New Roman" w:cs="Times New Roman"/>
                <w:sz w:val="15"/>
              </w:rPr>
            </w:pPr>
            <w:r w:rsidRPr="00624144">
              <w:rPr>
                <w:rFonts w:ascii="Times New Roman" w:hAnsi="Times New Roman" w:cs="Times New Roman"/>
                <w:w w:val="105"/>
                <w:sz w:val="15"/>
              </w:rPr>
              <w:t>Website development</w:t>
            </w:r>
          </w:p>
          <w:p w14:paraId="47E56CF1" w14:textId="77777777" w:rsidR="002816FC" w:rsidRPr="00624144" w:rsidRDefault="002816FC" w:rsidP="00A06FF6">
            <w:pPr>
              <w:pStyle w:val="TableParagraph"/>
              <w:spacing w:before="13"/>
              <w:ind w:left="40"/>
              <w:rPr>
                <w:rFonts w:ascii="Times New Roman" w:hAnsi="Times New Roman" w:cs="Times New Roman"/>
                <w:sz w:val="15"/>
              </w:rPr>
            </w:pPr>
            <w:r w:rsidRPr="00624144">
              <w:rPr>
                <w:rFonts w:ascii="Times New Roman" w:hAnsi="Times New Roman" w:cs="Times New Roman"/>
                <w:w w:val="105"/>
                <w:sz w:val="15"/>
              </w:rPr>
              <w:t>One-time office operations costs</w:t>
            </w:r>
          </w:p>
        </w:tc>
        <w:tc>
          <w:tcPr>
            <w:tcW w:w="1284" w:type="dxa"/>
          </w:tcPr>
          <w:p w14:paraId="47913C15" w14:textId="77777777" w:rsidR="002816FC" w:rsidRPr="00624144" w:rsidRDefault="002816FC" w:rsidP="00A06FF6">
            <w:pPr>
              <w:pStyle w:val="TableParagraph"/>
              <w:rPr>
                <w:rFonts w:ascii="Times New Roman" w:hAnsi="Times New Roman" w:cs="Times New Roman"/>
                <w:sz w:val="18"/>
              </w:rPr>
            </w:pPr>
          </w:p>
          <w:p w14:paraId="29BAC600" w14:textId="77777777" w:rsidR="002816FC" w:rsidRPr="00624144" w:rsidRDefault="002816FC" w:rsidP="00A06FF6">
            <w:pPr>
              <w:pStyle w:val="TableParagraph"/>
              <w:rPr>
                <w:rFonts w:ascii="Times New Roman" w:hAnsi="Times New Roman" w:cs="Times New Roman"/>
                <w:sz w:val="18"/>
              </w:rPr>
            </w:pPr>
          </w:p>
          <w:p w14:paraId="7D4AB5B4" w14:textId="77777777" w:rsidR="002816FC" w:rsidRPr="00624144" w:rsidRDefault="002816FC" w:rsidP="00A06FF6">
            <w:pPr>
              <w:pStyle w:val="TableParagraph"/>
              <w:spacing w:before="6"/>
              <w:rPr>
                <w:rFonts w:ascii="Times New Roman" w:hAnsi="Times New Roman" w:cs="Times New Roman"/>
                <w:sz w:val="14"/>
              </w:rPr>
            </w:pPr>
          </w:p>
          <w:p w14:paraId="3629B413" w14:textId="77777777" w:rsidR="002816FC" w:rsidRPr="00624144" w:rsidRDefault="002816FC" w:rsidP="00A06FF6">
            <w:pPr>
              <w:pStyle w:val="TableParagraph"/>
              <w:spacing w:line="169" w:lineRule="exact"/>
              <w:ind w:right="289"/>
              <w:jc w:val="right"/>
              <w:rPr>
                <w:rFonts w:ascii="Times New Roman" w:hAnsi="Times New Roman" w:cs="Times New Roman"/>
                <w:i/>
                <w:sz w:val="15"/>
              </w:rPr>
            </w:pPr>
            <w:r w:rsidRPr="00624144">
              <w:rPr>
                <w:rFonts w:ascii="Times New Roman" w:hAnsi="Times New Roman" w:cs="Times New Roman"/>
                <w:i/>
                <w:sz w:val="15"/>
              </w:rPr>
              <w:t>Subtotal</w:t>
            </w:r>
          </w:p>
        </w:tc>
        <w:tc>
          <w:tcPr>
            <w:tcW w:w="1398" w:type="dxa"/>
          </w:tcPr>
          <w:p w14:paraId="78EE1624" w14:textId="77777777" w:rsidR="002816FC" w:rsidRPr="00624144" w:rsidRDefault="002816FC" w:rsidP="00A06FF6">
            <w:pPr>
              <w:pStyle w:val="TableParagraph"/>
              <w:spacing w:line="176" w:lineRule="exact"/>
              <w:ind w:left="582"/>
              <w:rPr>
                <w:rFonts w:ascii="Times New Roman" w:hAnsi="Times New Roman" w:cs="Times New Roman"/>
                <w:sz w:val="15"/>
              </w:rPr>
            </w:pPr>
            <w:r w:rsidRPr="00624144">
              <w:rPr>
                <w:rFonts w:ascii="Times New Roman" w:hAnsi="Times New Roman" w:cs="Times New Roman"/>
                <w:spacing w:val="4"/>
                <w:w w:val="105"/>
                <w:sz w:val="15"/>
              </w:rPr>
              <w:t>$5,000.00</w:t>
            </w:r>
          </w:p>
          <w:p w14:paraId="60D449BA" w14:textId="77777777" w:rsidR="002816FC" w:rsidRPr="00624144" w:rsidRDefault="002816FC" w:rsidP="00A06FF6">
            <w:pPr>
              <w:pStyle w:val="TableParagraph"/>
              <w:spacing w:before="13"/>
              <w:ind w:left="498"/>
              <w:rPr>
                <w:rFonts w:ascii="Times New Roman" w:hAnsi="Times New Roman" w:cs="Times New Roman"/>
                <w:sz w:val="15"/>
              </w:rPr>
            </w:pPr>
            <w:r w:rsidRPr="00624144">
              <w:rPr>
                <w:rFonts w:ascii="Times New Roman" w:hAnsi="Times New Roman" w:cs="Times New Roman"/>
                <w:spacing w:val="4"/>
                <w:w w:val="105"/>
                <w:sz w:val="15"/>
              </w:rPr>
              <w:t>$25,000.00</w:t>
            </w:r>
          </w:p>
          <w:p w14:paraId="4B1D5F14" w14:textId="77777777" w:rsidR="002816FC" w:rsidRPr="00624144" w:rsidRDefault="002816FC" w:rsidP="00A06FF6">
            <w:pPr>
              <w:pStyle w:val="TableParagraph"/>
              <w:spacing w:before="1"/>
              <w:rPr>
                <w:rFonts w:ascii="Times New Roman" w:hAnsi="Times New Roman" w:cs="Times New Roman"/>
                <w:sz w:val="18"/>
              </w:rPr>
            </w:pPr>
          </w:p>
          <w:p w14:paraId="40D55B6E" w14:textId="77777777" w:rsidR="002816FC" w:rsidRPr="00624144" w:rsidRDefault="002816FC" w:rsidP="00A06FF6">
            <w:pPr>
              <w:pStyle w:val="TableParagraph"/>
              <w:spacing w:before="1" w:line="169" w:lineRule="exact"/>
              <w:ind w:left="498"/>
              <w:rPr>
                <w:rFonts w:ascii="Times New Roman" w:hAnsi="Times New Roman" w:cs="Times New Roman"/>
                <w:sz w:val="15"/>
              </w:rPr>
            </w:pPr>
            <w:r w:rsidRPr="00624144">
              <w:rPr>
                <w:rFonts w:ascii="Times New Roman" w:hAnsi="Times New Roman" w:cs="Times New Roman"/>
                <w:spacing w:val="4"/>
                <w:w w:val="105"/>
                <w:sz w:val="15"/>
              </w:rPr>
              <w:t>$30,000.00</w:t>
            </w:r>
          </w:p>
        </w:tc>
        <w:tc>
          <w:tcPr>
            <w:tcW w:w="1157" w:type="dxa"/>
          </w:tcPr>
          <w:p w14:paraId="54216AA5" w14:textId="77777777" w:rsidR="002816FC" w:rsidRPr="00624144" w:rsidRDefault="002816FC" w:rsidP="00A06FF6">
            <w:pPr>
              <w:pStyle w:val="TableParagraph"/>
              <w:spacing w:line="176" w:lineRule="exact"/>
              <w:ind w:left="332"/>
              <w:rPr>
                <w:rFonts w:ascii="Times New Roman" w:hAnsi="Times New Roman" w:cs="Times New Roman"/>
                <w:sz w:val="15"/>
              </w:rPr>
            </w:pPr>
            <w:r w:rsidRPr="00624144">
              <w:rPr>
                <w:rFonts w:ascii="Times New Roman" w:hAnsi="Times New Roman" w:cs="Times New Roman"/>
                <w:spacing w:val="4"/>
                <w:w w:val="105"/>
                <w:sz w:val="15"/>
              </w:rPr>
              <w:t>$10,000.00</w:t>
            </w:r>
          </w:p>
          <w:p w14:paraId="2105140F" w14:textId="77777777" w:rsidR="002816FC" w:rsidRPr="00624144" w:rsidRDefault="002816FC" w:rsidP="00A06FF6">
            <w:pPr>
              <w:pStyle w:val="TableParagraph"/>
              <w:spacing w:before="13"/>
              <w:ind w:left="332"/>
              <w:rPr>
                <w:rFonts w:ascii="Times New Roman" w:hAnsi="Times New Roman" w:cs="Times New Roman"/>
                <w:sz w:val="15"/>
              </w:rPr>
            </w:pPr>
            <w:r w:rsidRPr="00624144">
              <w:rPr>
                <w:rFonts w:ascii="Times New Roman" w:hAnsi="Times New Roman" w:cs="Times New Roman"/>
                <w:spacing w:val="4"/>
                <w:w w:val="105"/>
                <w:sz w:val="15"/>
              </w:rPr>
              <w:t>$90,000.00</w:t>
            </w:r>
          </w:p>
          <w:p w14:paraId="5ADF4E4D" w14:textId="77777777" w:rsidR="002816FC" w:rsidRPr="00624144" w:rsidRDefault="002816FC" w:rsidP="00A06FF6">
            <w:pPr>
              <w:pStyle w:val="TableParagraph"/>
              <w:spacing w:before="1"/>
              <w:rPr>
                <w:rFonts w:ascii="Times New Roman" w:hAnsi="Times New Roman" w:cs="Times New Roman"/>
                <w:sz w:val="18"/>
              </w:rPr>
            </w:pPr>
          </w:p>
          <w:p w14:paraId="43CBCB6B" w14:textId="77777777" w:rsidR="002816FC" w:rsidRPr="00624144" w:rsidRDefault="002816FC" w:rsidP="00A06FF6">
            <w:pPr>
              <w:pStyle w:val="TableParagraph"/>
              <w:spacing w:before="1" w:line="169" w:lineRule="exact"/>
              <w:ind w:left="248"/>
              <w:rPr>
                <w:rFonts w:ascii="Times New Roman" w:hAnsi="Times New Roman" w:cs="Times New Roman"/>
                <w:sz w:val="15"/>
              </w:rPr>
            </w:pPr>
            <w:r w:rsidRPr="00624144">
              <w:rPr>
                <w:rFonts w:ascii="Times New Roman" w:hAnsi="Times New Roman" w:cs="Times New Roman"/>
                <w:spacing w:val="4"/>
                <w:w w:val="105"/>
                <w:sz w:val="15"/>
              </w:rPr>
              <w:t>$100,000.00</w:t>
            </w:r>
          </w:p>
        </w:tc>
        <w:tc>
          <w:tcPr>
            <w:tcW w:w="1209" w:type="dxa"/>
            <w:tcBorders>
              <w:right w:val="single" w:sz="6" w:space="0" w:color="000000"/>
            </w:tcBorders>
          </w:tcPr>
          <w:p w14:paraId="7C47B3D7" w14:textId="77777777" w:rsidR="002816FC" w:rsidRPr="00624144" w:rsidRDefault="002816FC" w:rsidP="00A06FF6">
            <w:pPr>
              <w:pStyle w:val="TableParagraph"/>
              <w:spacing w:line="176" w:lineRule="exact"/>
              <w:ind w:left="393"/>
              <w:rPr>
                <w:rFonts w:ascii="Times New Roman" w:hAnsi="Times New Roman" w:cs="Times New Roman"/>
                <w:sz w:val="15"/>
              </w:rPr>
            </w:pPr>
            <w:r w:rsidRPr="00624144">
              <w:rPr>
                <w:rFonts w:ascii="Times New Roman" w:hAnsi="Times New Roman" w:cs="Times New Roman"/>
                <w:spacing w:val="4"/>
                <w:w w:val="105"/>
                <w:sz w:val="15"/>
              </w:rPr>
              <w:t>$10,000.00</w:t>
            </w:r>
          </w:p>
          <w:p w14:paraId="65CB357D" w14:textId="77777777" w:rsidR="002816FC" w:rsidRPr="00624144" w:rsidRDefault="002816FC" w:rsidP="00A06FF6">
            <w:pPr>
              <w:pStyle w:val="TableParagraph"/>
              <w:spacing w:before="13"/>
              <w:ind w:left="393"/>
              <w:rPr>
                <w:rFonts w:ascii="Times New Roman" w:hAnsi="Times New Roman" w:cs="Times New Roman"/>
                <w:sz w:val="15"/>
              </w:rPr>
            </w:pPr>
            <w:r w:rsidRPr="00624144">
              <w:rPr>
                <w:rFonts w:ascii="Times New Roman" w:hAnsi="Times New Roman" w:cs="Times New Roman"/>
                <w:spacing w:val="4"/>
                <w:w w:val="105"/>
                <w:sz w:val="15"/>
              </w:rPr>
              <w:t>$90,000.00</w:t>
            </w:r>
          </w:p>
          <w:p w14:paraId="3FCFFC50" w14:textId="77777777" w:rsidR="002816FC" w:rsidRPr="00624144" w:rsidRDefault="002816FC" w:rsidP="00A06FF6">
            <w:pPr>
              <w:pStyle w:val="TableParagraph"/>
              <w:spacing w:before="1"/>
              <w:rPr>
                <w:rFonts w:ascii="Times New Roman" w:hAnsi="Times New Roman" w:cs="Times New Roman"/>
                <w:sz w:val="18"/>
              </w:rPr>
            </w:pPr>
          </w:p>
          <w:p w14:paraId="290F653A" w14:textId="77777777" w:rsidR="002816FC" w:rsidRPr="00624144" w:rsidRDefault="002816FC" w:rsidP="00A06FF6">
            <w:pPr>
              <w:pStyle w:val="TableParagraph"/>
              <w:spacing w:before="1" w:line="169" w:lineRule="exact"/>
              <w:ind w:left="309"/>
              <w:rPr>
                <w:rFonts w:ascii="Times New Roman" w:hAnsi="Times New Roman" w:cs="Times New Roman"/>
                <w:sz w:val="15"/>
              </w:rPr>
            </w:pPr>
            <w:r w:rsidRPr="00624144">
              <w:rPr>
                <w:rFonts w:ascii="Times New Roman" w:hAnsi="Times New Roman" w:cs="Times New Roman"/>
                <w:spacing w:val="4"/>
                <w:w w:val="105"/>
                <w:sz w:val="15"/>
              </w:rPr>
              <w:t>$100,000.00</w:t>
            </w:r>
          </w:p>
        </w:tc>
        <w:tc>
          <w:tcPr>
            <w:tcW w:w="2225" w:type="dxa"/>
            <w:vMerge/>
            <w:tcBorders>
              <w:top w:val="nil"/>
              <w:left w:val="single" w:sz="6" w:space="0" w:color="000000"/>
              <w:right w:val="single" w:sz="12" w:space="0" w:color="000000"/>
            </w:tcBorders>
          </w:tcPr>
          <w:p w14:paraId="4EAB2595" w14:textId="77777777" w:rsidR="002816FC" w:rsidRPr="00624144" w:rsidRDefault="002816FC" w:rsidP="00A06FF6">
            <w:pPr>
              <w:rPr>
                <w:sz w:val="2"/>
                <w:szCs w:val="2"/>
              </w:rPr>
            </w:pPr>
          </w:p>
        </w:tc>
      </w:tr>
      <w:tr w:rsidR="002816FC" w:rsidRPr="00624144" w14:paraId="51A042F6" w14:textId="77777777" w:rsidTr="00521756">
        <w:trPr>
          <w:trHeight w:val="210"/>
        </w:trPr>
        <w:tc>
          <w:tcPr>
            <w:tcW w:w="7549" w:type="dxa"/>
            <w:gridSpan w:val="5"/>
            <w:tcBorders>
              <w:left w:val="single" w:sz="12" w:space="0" w:color="000000"/>
              <w:right w:val="single" w:sz="6" w:space="0" w:color="000000"/>
            </w:tcBorders>
            <w:shd w:val="clear" w:color="auto" w:fill="D9D9D9"/>
          </w:tcPr>
          <w:p w14:paraId="67615865" w14:textId="77777777" w:rsidR="002816FC" w:rsidRPr="00624144" w:rsidRDefault="002816FC" w:rsidP="00A06FF6">
            <w:pPr>
              <w:pStyle w:val="TableParagraph"/>
              <w:spacing w:before="7" w:line="183" w:lineRule="exact"/>
              <w:ind w:left="40"/>
              <w:rPr>
                <w:rFonts w:ascii="Times New Roman" w:hAnsi="Times New Roman" w:cs="Times New Roman"/>
                <w:sz w:val="15"/>
              </w:rPr>
            </w:pPr>
            <w:r w:rsidRPr="00624144">
              <w:rPr>
                <w:rFonts w:ascii="Times New Roman" w:hAnsi="Times New Roman" w:cs="Times New Roman"/>
                <w:w w:val="105"/>
                <w:sz w:val="15"/>
              </w:rPr>
              <w:t>On-going operational costs</w:t>
            </w:r>
          </w:p>
        </w:tc>
        <w:tc>
          <w:tcPr>
            <w:tcW w:w="2225" w:type="dxa"/>
            <w:vMerge/>
            <w:tcBorders>
              <w:top w:val="nil"/>
              <w:left w:val="single" w:sz="6" w:space="0" w:color="000000"/>
              <w:right w:val="single" w:sz="12" w:space="0" w:color="000000"/>
            </w:tcBorders>
          </w:tcPr>
          <w:p w14:paraId="1C8912BB" w14:textId="77777777" w:rsidR="002816FC" w:rsidRPr="00624144" w:rsidRDefault="002816FC" w:rsidP="00A06FF6">
            <w:pPr>
              <w:rPr>
                <w:sz w:val="2"/>
                <w:szCs w:val="2"/>
              </w:rPr>
            </w:pPr>
          </w:p>
        </w:tc>
      </w:tr>
      <w:tr w:rsidR="002816FC" w:rsidRPr="00624144" w14:paraId="61D866E6" w14:textId="77777777" w:rsidTr="00521756">
        <w:trPr>
          <w:trHeight w:val="769"/>
        </w:trPr>
        <w:tc>
          <w:tcPr>
            <w:tcW w:w="2501" w:type="dxa"/>
            <w:tcBorders>
              <w:left w:val="single" w:sz="12" w:space="0" w:color="000000"/>
              <w:bottom w:val="single" w:sz="6" w:space="0" w:color="000000"/>
            </w:tcBorders>
          </w:tcPr>
          <w:p w14:paraId="0C35A599" w14:textId="77777777" w:rsidR="002816FC" w:rsidRPr="00624144" w:rsidRDefault="002816FC" w:rsidP="00A06FF6">
            <w:pPr>
              <w:pStyle w:val="TableParagraph"/>
              <w:spacing w:line="256" w:lineRule="auto"/>
              <w:ind w:left="40" w:right="1962"/>
              <w:rPr>
                <w:rFonts w:ascii="Times New Roman" w:hAnsi="Times New Roman" w:cs="Times New Roman"/>
                <w:sz w:val="15"/>
              </w:rPr>
            </w:pPr>
            <w:r w:rsidRPr="00624144">
              <w:rPr>
                <w:rFonts w:ascii="Times New Roman" w:hAnsi="Times New Roman" w:cs="Times New Roman"/>
                <w:w w:val="105"/>
                <w:sz w:val="15"/>
              </w:rPr>
              <w:t xml:space="preserve">Labour </w:t>
            </w:r>
            <w:r w:rsidRPr="00624144">
              <w:rPr>
                <w:rFonts w:ascii="Times New Roman" w:hAnsi="Times New Roman" w:cs="Times New Roman"/>
                <w:sz w:val="15"/>
              </w:rPr>
              <w:t>Bursary</w:t>
            </w:r>
          </w:p>
        </w:tc>
        <w:tc>
          <w:tcPr>
            <w:tcW w:w="1284" w:type="dxa"/>
            <w:tcBorders>
              <w:bottom w:val="single" w:sz="6" w:space="0" w:color="000000"/>
            </w:tcBorders>
          </w:tcPr>
          <w:p w14:paraId="011E83FA" w14:textId="77777777" w:rsidR="002816FC" w:rsidRPr="00624144" w:rsidRDefault="002816FC" w:rsidP="00A06FF6">
            <w:pPr>
              <w:pStyle w:val="TableParagraph"/>
              <w:rPr>
                <w:rFonts w:ascii="Times New Roman" w:hAnsi="Times New Roman" w:cs="Times New Roman"/>
                <w:sz w:val="18"/>
              </w:rPr>
            </w:pPr>
          </w:p>
          <w:p w14:paraId="0AB9B370" w14:textId="77777777" w:rsidR="002816FC" w:rsidRPr="00624144" w:rsidRDefault="002816FC" w:rsidP="00A06FF6">
            <w:pPr>
              <w:pStyle w:val="TableParagraph"/>
              <w:rPr>
                <w:rFonts w:ascii="Times New Roman" w:hAnsi="Times New Roman" w:cs="Times New Roman"/>
                <w:sz w:val="18"/>
              </w:rPr>
            </w:pPr>
          </w:p>
          <w:p w14:paraId="11258A36" w14:textId="77777777" w:rsidR="002816FC" w:rsidRPr="00624144" w:rsidRDefault="002816FC" w:rsidP="00A06FF6">
            <w:pPr>
              <w:pStyle w:val="TableParagraph"/>
              <w:spacing w:before="6"/>
              <w:rPr>
                <w:rFonts w:ascii="Times New Roman" w:hAnsi="Times New Roman" w:cs="Times New Roman"/>
                <w:sz w:val="14"/>
              </w:rPr>
            </w:pPr>
          </w:p>
          <w:p w14:paraId="6833F346" w14:textId="77777777" w:rsidR="002816FC" w:rsidRPr="00624144" w:rsidRDefault="002816FC" w:rsidP="00A06FF6">
            <w:pPr>
              <w:pStyle w:val="TableParagraph"/>
              <w:spacing w:line="168" w:lineRule="exact"/>
              <w:ind w:right="289"/>
              <w:jc w:val="right"/>
              <w:rPr>
                <w:rFonts w:ascii="Times New Roman" w:hAnsi="Times New Roman" w:cs="Times New Roman"/>
                <w:i/>
                <w:sz w:val="15"/>
              </w:rPr>
            </w:pPr>
            <w:r w:rsidRPr="00624144">
              <w:rPr>
                <w:rFonts w:ascii="Times New Roman" w:hAnsi="Times New Roman" w:cs="Times New Roman"/>
                <w:i/>
                <w:sz w:val="15"/>
              </w:rPr>
              <w:t>Subtotal</w:t>
            </w:r>
          </w:p>
        </w:tc>
        <w:tc>
          <w:tcPr>
            <w:tcW w:w="1398" w:type="dxa"/>
            <w:tcBorders>
              <w:bottom w:val="single" w:sz="6" w:space="0" w:color="000000"/>
            </w:tcBorders>
          </w:tcPr>
          <w:p w14:paraId="2C08A8B9" w14:textId="77777777" w:rsidR="002816FC" w:rsidRPr="00624144" w:rsidRDefault="002816FC" w:rsidP="00A06FF6">
            <w:pPr>
              <w:pStyle w:val="TableParagraph"/>
              <w:spacing w:line="176" w:lineRule="exact"/>
              <w:ind w:right="140"/>
              <w:jc w:val="right"/>
              <w:rPr>
                <w:rFonts w:ascii="Times New Roman" w:hAnsi="Times New Roman" w:cs="Times New Roman"/>
                <w:sz w:val="15"/>
              </w:rPr>
            </w:pPr>
            <w:r w:rsidRPr="00624144">
              <w:rPr>
                <w:rFonts w:ascii="Times New Roman" w:hAnsi="Times New Roman" w:cs="Times New Roman"/>
                <w:sz w:val="15"/>
              </w:rPr>
              <w:t>$100,000.00</w:t>
            </w:r>
          </w:p>
          <w:p w14:paraId="633D8CBC" w14:textId="77777777" w:rsidR="002816FC" w:rsidRPr="00624144" w:rsidRDefault="002816FC" w:rsidP="00A06FF6">
            <w:pPr>
              <w:pStyle w:val="TableParagraph"/>
              <w:spacing w:before="13"/>
              <w:ind w:right="93"/>
              <w:jc w:val="right"/>
              <w:rPr>
                <w:rFonts w:ascii="Times New Roman" w:hAnsi="Times New Roman" w:cs="Times New Roman"/>
                <w:sz w:val="15"/>
              </w:rPr>
            </w:pPr>
            <w:r w:rsidRPr="00624144">
              <w:rPr>
                <w:rFonts w:ascii="Times New Roman" w:hAnsi="Times New Roman" w:cs="Times New Roman"/>
                <w:sz w:val="15"/>
              </w:rPr>
              <w:t>N/A</w:t>
            </w:r>
          </w:p>
          <w:p w14:paraId="4B4CE5BB" w14:textId="77777777" w:rsidR="002816FC" w:rsidRPr="00624144" w:rsidRDefault="002816FC" w:rsidP="00A06FF6">
            <w:pPr>
              <w:pStyle w:val="TableParagraph"/>
              <w:spacing w:before="1"/>
              <w:rPr>
                <w:rFonts w:ascii="Times New Roman" w:hAnsi="Times New Roman" w:cs="Times New Roman"/>
                <w:sz w:val="18"/>
              </w:rPr>
            </w:pPr>
          </w:p>
          <w:p w14:paraId="6016242D" w14:textId="77777777" w:rsidR="002816FC" w:rsidRPr="00624144" w:rsidRDefault="002816FC" w:rsidP="00A06FF6">
            <w:pPr>
              <w:pStyle w:val="TableParagraph"/>
              <w:spacing w:before="1" w:line="168" w:lineRule="exact"/>
              <w:ind w:right="140"/>
              <w:jc w:val="right"/>
              <w:rPr>
                <w:rFonts w:ascii="Times New Roman" w:hAnsi="Times New Roman" w:cs="Times New Roman"/>
                <w:sz w:val="15"/>
              </w:rPr>
            </w:pPr>
            <w:r w:rsidRPr="00624144">
              <w:rPr>
                <w:rFonts w:ascii="Times New Roman" w:hAnsi="Times New Roman" w:cs="Times New Roman"/>
                <w:sz w:val="15"/>
              </w:rPr>
              <w:t>$100,000.00</w:t>
            </w:r>
          </w:p>
        </w:tc>
        <w:tc>
          <w:tcPr>
            <w:tcW w:w="1157" w:type="dxa"/>
            <w:tcBorders>
              <w:bottom w:val="single" w:sz="6" w:space="0" w:color="000000"/>
            </w:tcBorders>
          </w:tcPr>
          <w:p w14:paraId="4C76CC1B" w14:textId="77777777" w:rsidR="002816FC" w:rsidRPr="00624144" w:rsidRDefault="002816FC" w:rsidP="00A06FF6">
            <w:pPr>
              <w:pStyle w:val="TableParagraph"/>
              <w:spacing w:line="176" w:lineRule="exact"/>
              <w:ind w:left="228" w:right="47"/>
              <w:jc w:val="center"/>
              <w:rPr>
                <w:rFonts w:ascii="Times New Roman" w:hAnsi="Times New Roman" w:cs="Times New Roman"/>
                <w:sz w:val="15"/>
              </w:rPr>
            </w:pPr>
            <w:r w:rsidRPr="00624144">
              <w:rPr>
                <w:rFonts w:ascii="Times New Roman" w:hAnsi="Times New Roman" w:cs="Times New Roman"/>
                <w:spacing w:val="4"/>
                <w:w w:val="105"/>
                <w:sz w:val="15"/>
              </w:rPr>
              <w:t>$400,000.00</w:t>
            </w:r>
          </w:p>
          <w:p w14:paraId="04810805" w14:textId="77777777" w:rsidR="002816FC" w:rsidRPr="00624144" w:rsidRDefault="002816FC" w:rsidP="00A06FF6">
            <w:pPr>
              <w:pStyle w:val="TableParagraph"/>
              <w:spacing w:before="13"/>
              <w:ind w:left="101" w:right="47"/>
              <w:jc w:val="center"/>
              <w:rPr>
                <w:rFonts w:ascii="Times New Roman" w:hAnsi="Times New Roman" w:cs="Times New Roman"/>
                <w:sz w:val="15"/>
              </w:rPr>
            </w:pPr>
            <w:r w:rsidRPr="00624144">
              <w:rPr>
                <w:rFonts w:ascii="Times New Roman" w:hAnsi="Times New Roman" w:cs="Times New Roman"/>
                <w:spacing w:val="4"/>
                <w:w w:val="105"/>
                <w:sz w:val="15"/>
              </w:rPr>
              <w:t>$2,500,000.00</w:t>
            </w:r>
          </w:p>
          <w:p w14:paraId="651D63FB" w14:textId="77777777" w:rsidR="002816FC" w:rsidRPr="00624144" w:rsidRDefault="002816FC" w:rsidP="00A06FF6">
            <w:pPr>
              <w:pStyle w:val="TableParagraph"/>
              <w:spacing w:before="1"/>
              <w:rPr>
                <w:rFonts w:ascii="Times New Roman" w:hAnsi="Times New Roman" w:cs="Times New Roman"/>
                <w:sz w:val="18"/>
              </w:rPr>
            </w:pPr>
          </w:p>
          <w:p w14:paraId="33918EEB" w14:textId="77777777" w:rsidR="002816FC" w:rsidRPr="00624144" w:rsidRDefault="002816FC" w:rsidP="00A06FF6">
            <w:pPr>
              <w:pStyle w:val="TableParagraph"/>
              <w:spacing w:before="1" w:line="168" w:lineRule="exact"/>
              <w:ind w:left="101" w:right="47"/>
              <w:jc w:val="center"/>
              <w:rPr>
                <w:rFonts w:ascii="Times New Roman" w:hAnsi="Times New Roman" w:cs="Times New Roman"/>
                <w:sz w:val="15"/>
              </w:rPr>
            </w:pPr>
            <w:r w:rsidRPr="00624144">
              <w:rPr>
                <w:rFonts w:ascii="Times New Roman" w:hAnsi="Times New Roman" w:cs="Times New Roman"/>
                <w:spacing w:val="4"/>
                <w:w w:val="105"/>
                <w:sz w:val="15"/>
              </w:rPr>
              <w:t>$2,900,000.00</w:t>
            </w:r>
          </w:p>
        </w:tc>
        <w:tc>
          <w:tcPr>
            <w:tcW w:w="1209" w:type="dxa"/>
            <w:tcBorders>
              <w:bottom w:val="single" w:sz="6" w:space="0" w:color="000000"/>
              <w:right w:val="single" w:sz="6" w:space="0" w:color="000000"/>
            </w:tcBorders>
          </w:tcPr>
          <w:p w14:paraId="72249513" w14:textId="77777777" w:rsidR="002816FC" w:rsidRPr="00624144" w:rsidRDefault="002816FC" w:rsidP="00A06FF6">
            <w:pPr>
              <w:pStyle w:val="TableParagraph"/>
              <w:spacing w:line="176" w:lineRule="exact"/>
              <w:ind w:left="288" w:right="30"/>
              <w:jc w:val="center"/>
              <w:rPr>
                <w:rFonts w:ascii="Times New Roman" w:hAnsi="Times New Roman" w:cs="Times New Roman"/>
                <w:sz w:val="15"/>
              </w:rPr>
            </w:pPr>
            <w:r w:rsidRPr="00624144">
              <w:rPr>
                <w:rFonts w:ascii="Times New Roman" w:hAnsi="Times New Roman" w:cs="Times New Roman"/>
                <w:spacing w:val="4"/>
                <w:w w:val="105"/>
                <w:sz w:val="15"/>
              </w:rPr>
              <w:t>$500,000.00</w:t>
            </w:r>
          </w:p>
          <w:p w14:paraId="0077F397" w14:textId="77777777" w:rsidR="002816FC" w:rsidRPr="00624144" w:rsidRDefault="002816FC" w:rsidP="00A06FF6">
            <w:pPr>
              <w:pStyle w:val="TableParagraph"/>
              <w:spacing w:before="13"/>
              <w:ind w:left="162" w:right="30"/>
              <w:jc w:val="center"/>
              <w:rPr>
                <w:rFonts w:ascii="Times New Roman" w:hAnsi="Times New Roman" w:cs="Times New Roman"/>
                <w:sz w:val="15"/>
              </w:rPr>
            </w:pPr>
            <w:r w:rsidRPr="00624144">
              <w:rPr>
                <w:rFonts w:ascii="Times New Roman" w:hAnsi="Times New Roman" w:cs="Times New Roman"/>
                <w:spacing w:val="4"/>
                <w:w w:val="105"/>
                <w:sz w:val="15"/>
              </w:rPr>
              <w:t>$4,400,000.00</w:t>
            </w:r>
          </w:p>
          <w:p w14:paraId="14C89ABC" w14:textId="77777777" w:rsidR="002816FC" w:rsidRPr="00624144" w:rsidRDefault="002816FC" w:rsidP="00A06FF6">
            <w:pPr>
              <w:pStyle w:val="TableParagraph"/>
              <w:spacing w:before="1"/>
              <w:rPr>
                <w:rFonts w:ascii="Times New Roman" w:hAnsi="Times New Roman" w:cs="Times New Roman"/>
                <w:sz w:val="18"/>
              </w:rPr>
            </w:pPr>
          </w:p>
          <w:p w14:paraId="6EE4DE96" w14:textId="77777777" w:rsidR="002816FC" w:rsidRPr="00624144" w:rsidRDefault="002816FC" w:rsidP="00A06FF6">
            <w:pPr>
              <w:pStyle w:val="TableParagraph"/>
              <w:spacing w:before="1" w:line="168" w:lineRule="exact"/>
              <w:ind w:left="162" w:right="30"/>
              <w:jc w:val="center"/>
              <w:rPr>
                <w:rFonts w:ascii="Times New Roman" w:hAnsi="Times New Roman" w:cs="Times New Roman"/>
                <w:sz w:val="15"/>
              </w:rPr>
            </w:pPr>
            <w:r w:rsidRPr="00624144">
              <w:rPr>
                <w:rFonts w:ascii="Times New Roman" w:hAnsi="Times New Roman" w:cs="Times New Roman"/>
                <w:spacing w:val="4"/>
                <w:w w:val="105"/>
                <w:sz w:val="15"/>
              </w:rPr>
              <w:t>$4,900,000.00</w:t>
            </w:r>
          </w:p>
        </w:tc>
        <w:tc>
          <w:tcPr>
            <w:tcW w:w="2225" w:type="dxa"/>
            <w:vMerge/>
            <w:tcBorders>
              <w:top w:val="nil"/>
              <w:left w:val="single" w:sz="6" w:space="0" w:color="000000"/>
              <w:right w:val="single" w:sz="12" w:space="0" w:color="000000"/>
            </w:tcBorders>
          </w:tcPr>
          <w:p w14:paraId="5D3BFFFD" w14:textId="77777777" w:rsidR="002816FC" w:rsidRPr="00624144" w:rsidRDefault="002816FC" w:rsidP="00A06FF6">
            <w:pPr>
              <w:rPr>
                <w:sz w:val="2"/>
                <w:szCs w:val="2"/>
              </w:rPr>
            </w:pPr>
          </w:p>
        </w:tc>
      </w:tr>
      <w:tr w:rsidR="002816FC" w:rsidRPr="00624144" w14:paraId="5E853500" w14:textId="77777777" w:rsidTr="00521756">
        <w:trPr>
          <w:trHeight w:val="181"/>
        </w:trPr>
        <w:tc>
          <w:tcPr>
            <w:tcW w:w="2501" w:type="dxa"/>
            <w:tcBorders>
              <w:top w:val="single" w:sz="6" w:space="0" w:color="000000"/>
              <w:left w:val="single" w:sz="12" w:space="0" w:color="000000"/>
              <w:bottom w:val="single" w:sz="6" w:space="0" w:color="000000"/>
            </w:tcBorders>
            <w:shd w:val="clear" w:color="auto" w:fill="D9D9D9"/>
          </w:tcPr>
          <w:p w14:paraId="45F0652A" w14:textId="77777777" w:rsidR="002816FC" w:rsidRPr="00624144" w:rsidRDefault="002816FC" w:rsidP="00A06FF6">
            <w:pPr>
              <w:pStyle w:val="TableParagraph"/>
              <w:rPr>
                <w:rFonts w:ascii="Times New Roman" w:hAnsi="Times New Roman" w:cs="Times New Roman"/>
                <w:sz w:val="12"/>
              </w:rPr>
            </w:pPr>
          </w:p>
        </w:tc>
        <w:tc>
          <w:tcPr>
            <w:tcW w:w="1284" w:type="dxa"/>
            <w:tcBorders>
              <w:top w:val="single" w:sz="6" w:space="0" w:color="000000"/>
              <w:bottom w:val="single" w:sz="6" w:space="0" w:color="000000"/>
            </w:tcBorders>
            <w:shd w:val="clear" w:color="auto" w:fill="D9D9D9"/>
          </w:tcPr>
          <w:p w14:paraId="3265CD68" w14:textId="77777777" w:rsidR="002816FC" w:rsidRPr="00624144" w:rsidRDefault="002816FC" w:rsidP="00A06FF6">
            <w:pPr>
              <w:pStyle w:val="TableParagraph"/>
              <w:spacing w:line="161" w:lineRule="exact"/>
              <w:ind w:right="259"/>
              <w:jc w:val="right"/>
              <w:rPr>
                <w:rFonts w:ascii="Times New Roman" w:hAnsi="Times New Roman" w:cs="Times New Roman"/>
                <w:b/>
                <w:sz w:val="15"/>
              </w:rPr>
            </w:pPr>
            <w:r w:rsidRPr="00624144">
              <w:rPr>
                <w:rFonts w:ascii="Times New Roman" w:hAnsi="Times New Roman" w:cs="Times New Roman"/>
                <w:b/>
                <w:sz w:val="15"/>
              </w:rPr>
              <w:t>Total</w:t>
            </w:r>
          </w:p>
        </w:tc>
        <w:tc>
          <w:tcPr>
            <w:tcW w:w="1398" w:type="dxa"/>
            <w:tcBorders>
              <w:top w:val="single" w:sz="6" w:space="0" w:color="000000"/>
              <w:bottom w:val="single" w:sz="6" w:space="0" w:color="000000"/>
            </w:tcBorders>
            <w:shd w:val="clear" w:color="auto" w:fill="D9D9D9"/>
          </w:tcPr>
          <w:p w14:paraId="0685DDC2" w14:textId="77777777" w:rsidR="002816FC" w:rsidRPr="00624144" w:rsidRDefault="002816FC" w:rsidP="00A06FF6">
            <w:pPr>
              <w:pStyle w:val="TableParagraph"/>
              <w:spacing w:line="161" w:lineRule="exact"/>
              <w:ind w:right="140"/>
              <w:jc w:val="right"/>
              <w:rPr>
                <w:rFonts w:ascii="Times New Roman" w:hAnsi="Times New Roman" w:cs="Times New Roman"/>
                <w:sz w:val="15"/>
              </w:rPr>
            </w:pPr>
            <w:r w:rsidRPr="00624144">
              <w:rPr>
                <w:rFonts w:ascii="Times New Roman" w:hAnsi="Times New Roman" w:cs="Times New Roman"/>
                <w:sz w:val="15"/>
              </w:rPr>
              <w:t>$130,000.00</w:t>
            </w:r>
          </w:p>
        </w:tc>
        <w:tc>
          <w:tcPr>
            <w:tcW w:w="1157" w:type="dxa"/>
            <w:tcBorders>
              <w:top w:val="single" w:sz="6" w:space="0" w:color="000000"/>
              <w:bottom w:val="single" w:sz="6" w:space="0" w:color="000000"/>
            </w:tcBorders>
            <w:shd w:val="clear" w:color="auto" w:fill="D9D9D9"/>
          </w:tcPr>
          <w:p w14:paraId="5899202F" w14:textId="77777777" w:rsidR="002816FC" w:rsidRPr="00624144" w:rsidRDefault="002816FC" w:rsidP="00A06FF6">
            <w:pPr>
              <w:pStyle w:val="TableParagraph"/>
              <w:spacing w:line="161" w:lineRule="exact"/>
              <w:ind w:right="66"/>
              <w:jc w:val="right"/>
              <w:rPr>
                <w:rFonts w:ascii="Times New Roman" w:hAnsi="Times New Roman" w:cs="Times New Roman"/>
                <w:sz w:val="15"/>
              </w:rPr>
            </w:pPr>
            <w:r w:rsidRPr="00624144">
              <w:rPr>
                <w:rFonts w:ascii="Times New Roman" w:hAnsi="Times New Roman" w:cs="Times New Roman"/>
                <w:sz w:val="15"/>
              </w:rPr>
              <w:t>$3,000,000.00</w:t>
            </w:r>
          </w:p>
        </w:tc>
        <w:tc>
          <w:tcPr>
            <w:tcW w:w="1209" w:type="dxa"/>
            <w:tcBorders>
              <w:top w:val="single" w:sz="6" w:space="0" w:color="000000"/>
              <w:bottom w:val="single" w:sz="6" w:space="0" w:color="000000"/>
              <w:right w:val="single" w:sz="6" w:space="0" w:color="000000"/>
            </w:tcBorders>
            <w:shd w:val="clear" w:color="auto" w:fill="D9D9D9"/>
          </w:tcPr>
          <w:p w14:paraId="05749A92" w14:textId="77777777" w:rsidR="002816FC" w:rsidRPr="00624144" w:rsidRDefault="002816FC" w:rsidP="00A06FF6">
            <w:pPr>
              <w:pStyle w:val="TableParagraph"/>
              <w:spacing w:line="161" w:lineRule="exact"/>
              <w:ind w:right="49"/>
              <w:jc w:val="right"/>
              <w:rPr>
                <w:rFonts w:ascii="Times New Roman" w:hAnsi="Times New Roman" w:cs="Times New Roman"/>
                <w:sz w:val="15"/>
              </w:rPr>
            </w:pPr>
            <w:r w:rsidRPr="00624144">
              <w:rPr>
                <w:rFonts w:ascii="Times New Roman" w:hAnsi="Times New Roman" w:cs="Times New Roman"/>
                <w:sz w:val="15"/>
              </w:rPr>
              <w:t>$5,000,000.00</w:t>
            </w:r>
          </w:p>
        </w:tc>
        <w:tc>
          <w:tcPr>
            <w:tcW w:w="2225" w:type="dxa"/>
            <w:vMerge/>
            <w:tcBorders>
              <w:top w:val="nil"/>
              <w:left w:val="single" w:sz="6" w:space="0" w:color="000000"/>
              <w:right w:val="single" w:sz="12" w:space="0" w:color="000000"/>
            </w:tcBorders>
          </w:tcPr>
          <w:p w14:paraId="655A914D" w14:textId="77777777" w:rsidR="002816FC" w:rsidRPr="00624144" w:rsidRDefault="002816FC" w:rsidP="00A06FF6">
            <w:pPr>
              <w:rPr>
                <w:sz w:val="2"/>
                <w:szCs w:val="2"/>
              </w:rPr>
            </w:pPr>
          </w:p>
        </w:tc>
      </w:tr>
      <w:tr w:rsidR="002816FC" w:rsidRPr="00624144" w14:paraId="73C21960" w14:textId="77777777" w:rsidTr="00521756">
        <w:trPr>
          <w:trHeight w:val="180"/>
        </w:trPr>
        <w:tc>
          <w:tcPr>
            <w:tcW w:w="9774" w:type="dxa"/>
            <w:gridSpan w:val="6"/>
            <w:tcBorders>
              <w:left w:val="single" w:sz="12" w:space="0" w:color="000000"/>
              <w:bottom w:val="single" w:sz="12" w:space="0" w:color="000000"/>
              <w:right w:val="single" w:sz="12" w:space="0" w:color="000000"/>
            </w:tcBorders>
          </w:tcPr>
          <w:p w14:paraId="374F2EC5" w14:textId="77777777" w:rsidR="002816FC" w:rsidRPr="00624144" w:rsidRDefault="002816FC" w:rsidP="00A06FF6">
            <w:pPr>
              <w:pStyle w:val="TableParagraph"/>
              <w:rPr>
                <w:rFonts w:ascii="Times New Roman" w:hAnsi="Times New Roman" w:cs="Times New Roman"/>
                <w:sz w:val="12"/>
              </w:rPr>
            </w:pPr>
          </w:p>
        </w:tc>
      </w:tr>
      <w:tr w:rsidR="002816FC" w:rsidRPr="00624144" w14:paraId="58310FCF" w14:textId="77777777" w:rsidTr="00521756">
        <w:trPr>
          <w:trHeight w:val="306"/>
        </w:trPr>
        <w:tc>
          <w:tcPr>
            <w:tcW w:w="9774" w:type="dxa"/>
            <w:gridSpan w:val="6"/>
            <w:tcBorders>
              <w:top w:val="single" w:sz="12" w:space="0" w:color="000000"/>
              <w:left w:val="single" w:sz="12" w:space="0" w:color="000000"/>
              <w:bottom w:val="single" w:sz="6" w:space="0" w:color="000000"/>
              <w:right w:val="single" w:sz="12" w:space="0" w:color="000000"/>
            </w:tcBorders>
            <w:shd w:val="clear" w:color="auto" w:fill="D9D9D9"/>
          </w:tcPr>
          <w:p w14:paraId="78546199" w14:textId="75EDD18D" w:rsidR="002816FC" w:rsidRPr="00624144" w:rsidRDefault="002816FC" w:rsidP="00A06FF6">
            <w:pPr>
              <w:pStyle w:val="TableParagraph"/>
              <w:spacing w:before="24"/>
              <w:ind w:left="40"/>
              <w:rPr>
                <w:rFonts w:ascii="Times New Roman" w:hAnsi="Times New Roman" w:cs="Times New Roman"/>
                <w:b/>
                <w:sz w:val="18"/>
                <w:szCs w:val="21"/>
              </w:rPr>
            </w:pPr>
            <w:r w:rsidRPr="00624144">
              <w:rPr>
                <w:rFonts w:ascii="Times New Roman" w:hAnsi="Times New Roman" w:cs="Times New Roman"/>
                <w:b/>
                <w:w w:val="105"/>
                <w:sz w:val="18"/>
                <w:szCs w:val="21"/>
              </w:rPr>
              <w:t>Three Year Forecast</w:t>
            </w:r>
          </w:p>
        </w:tc>
      </w:tr>
      <w:tr w:rsidR="002816FC" w:rsidRPr="00624144" w14:paraId="26FA80ED" w14:textId="77777777" w:rsidTr="00521756">
        <w:trPr>
          <w:trHeight w:val="180"/>
        </w:trPr>
        <w:tc>
          <w:tcPr>
            <w:tcW w:w="9774" w:type="dxa"/>
            <w:gridSpan w:val="6"/>
            <w:tcBorders>
              <w:top w:val="single" w:sz="6" w:space="0" w:color="000000"/>
              <w:left w:val="single" w:sz="12" w:space="0" w:color="000000"/>
              <w:right w:val="single" w:sz="12" w:space="0" w:color="000000"/>
            </w:tcBorders>
          </w:tcPr>
          <w:p w14:paraId="6D386152" w14:textId="77777777" w:rsidR="002816FC" w:rsidRPr="00624144" w:rsidRDefault="002816FC" w:rsidP="00A06FF6">
            <w:pPr>
              <w:pStyle w:val="TableParagraph"/>
              <w:rPr>
                <w:rFonts w:ascii="Times New Roman" w:hAnsi="Times New Roman" w:cs="Times New Roman"/>
                <w:sz w:val="12"/>
              </w:rPr>
            </w:pPr>
          </w:p>
        </w:tc>
      </w:tr>
      <w:tr w:rsidR="002816FC" w:rsidRPr="00624144" w14:paraId="4F49C211" w14:textId="77777777" w:rsidTr="00521756">
        <w:trPr>
          <w:trHeight w:val="208"/>
        </w:trPr>
        <w:tc>
          <w:tcPr>
            <w:tcW w:w="7549" w:type="dxa"/>
            <w:gridSpan w:val="5"/>
            <w:tcBorders>
              <w:top w:val="single" w:sz="12" w:space="0" w:color="60497A"/>
              <w:left w:val="single" w:sz="12" w:space="0" w:color="000000"/>
              <w:right w:val="single" w:sz="12" w:space="0" w:color="60497A"/>
            </w:tcBorders>
            <w:shd w:val="clear" w:color="auto" w:fill="CCC0DA"/>
          </w:tcPr>
          <w:p w14:paraId="7330BA91" w14:textId="77777777" w:rsidR="002816FC" w:rsidRPr="00624144" w:rsidRDefault="002816FC" w:rsidP="00A06FF6">
            <w:pPr>
              <w:pStyle w:val="TableParagraph"/>
              <w:spacing w:line="189" w:lineRule="exact"/>
              <w:ind w:left="40"/>
              <w:rPr>
                <w:rFonts w:ascii="Times New Roman" w:hAnsi="Times New Roman" w:cs="Times New Roman"/>
                <w:b/>
                <w:sz w:val="16"/>
              </w:rPr>
            </w:pPr>
            <w:r w:rsidRPr="00624144">
              <w:rPr>
                <w:rFonts w:ascii="Times New Roman" w:hAnsi="Times New Roman" w:cs="Times New Roman"/>
                <w:b/>
                <w:w w:val="105"/>
                <w:sz w:val="16"/>
              </w:rPr>
              <w:t>Option A</w:t>
            </w:r>
          </w:p>
        </w:tc>
        <w:tc>
          <w:tcPr>
            <w:tcW w:w="2225" w:type="dxa"/>
            <w:vMerge w:val="restart"/>
            <w:tcBorders>
              <w:left w:val="single" w:sz="12" w:space="0" w:color="60497A"/>
              <w:right w:val="single" w:sz="12" w:space="0" w:color="000000"/>
            </w:tcBorders>
          </w:tcPr>
          <w:p w14:paraId="2F724EE7" w14:textId="77777777" w:rsidR="002816FC" w:rsidRPr="00624144" w:rsidRDefault="002816FC" w:rsidP="00A06FF6">
            <w:pPr>
              <w:pStyle w:val="TableParagraph"/>
              <w:rPr>
                <w:rFonts w:ascii="Times New Roman" w:hAnsi="Times New Roman" w:cs="Times New Roman"/>
                <w:sz w:val="14"/>
              </w:rPr>
            </w:pPr>
          </w:p>
        </w:tc>
      </w:tr>
      <w:tr w:rsidR="002816FC" w:rsidRPr="00624144" w14:paraId="37C2F0C2" w14:textId="77777777" w:rsidTr="00521756">
        <w:trPr>
          <w:trHeight w:val="182"/>
        </w:trPr>
        <w:tc>
          <w:tcPr>
            <w:tcW w:w="7549" w:type="dxa"/>
            <w:gridSpan w:val="5"/>
            <w:tcBorders>
              <w:left w:val="single" w:sz="12" w:space="0" w:color="000000"/>
              <w:right w:val="single" w:sz="12" w:space="0" w:color="60497A"/>
            </w:tcBorders>
          </w:tcPr>
          <w:p w14:paraId="5BA6F152" w14:textId="77777777" w:rsidR="002816FC" w:rsidRPr="00624144" w:rsidRDefault="002816FC" w:rsidP="00A06FF6">
            <w:pPr>
              <w:pStyle w:val="TableParagraph"/>
              <w:rPr>
                <w:rFonts w:ascii="Times New Roman" w:hAnsi="Times New Roman" w:cs="Times New Roman"/>
                <w:sz w:val="12"/>
              </w:rPr>
            </w:pPr>
          </w:p>
        </w:tc>
        <w:tc>
          <w:tcPr>
            <w:tcW w:w="2225" w:type="dxa"/>
            <w:vMerge/>
            <w:tcBorders>
              <w:top w:val="nil"/>
              <w:left w:val="single" w:sz="12" w:space="0" w:color="60497A"/>
              <w:right w:val="single" w:sz="12" w:space="0" w:color="000000"/>
            </w:tcBorders>
          </w:tcPr>
          <w:p w14:paraId="2E84CD41" w14:textId="77777777" w:rsidR="002816FC" w:rsidRPr="00624144" w:rsidRDefault="002816FC" w:rsidP="00A06FF6">
            <w:pPr>
              <w:rPr>
                <w:sz w:val="2"/>
                <w:szCs w:val="2"/>
              </w:rPr>
            </w:pPr>
          </w:p>
        </w:tc>
      </w:tr>
      <w:tr w:rsidR="002816FC" w:rsidRPr="00624144" w14:paraId="6969E8A6" w14:textId="77777777" w:rsidTr="00521756">
        <w:trPr>
          <w:trHeight w:val="210"/>
        </w:trPr>
        <w:tc>
          <w:tcPr>
            <w:tcW w:w="2501" w:type="dxa"/>
            <w:shd w:val="clear" w:color="auto" w:fill="000000"/>
          </w:tcPr>
          <w:p w14:paraId="4C9B1A84" w14:textId="77777777" w:rsidR="002816FC" w:rsidRPr="00624144" w:rsidRDefault="002816FC" w:rsidP="00A06FF6">
            <w:pPr>
              <w:pStyle w:val="TableParagraph"/>
              <w:spacing w:before="7" w:line="183" w:lineRule="exact"/>
              <w:ind w:left="55"/>
              <w:rPr>
                <w:rFonts w:ascii="Times New Roman" w:hAnsi="Times New Roman" w:cs="Times New Roman"/>
                <w:b/>
                <w:sz w:val="15"/>
              </w:rPr>
            </w:pPr>
            <w:r w:rsidRPr="00624144">
              <w:rPr>
                <w:rFonts w:ascii="Times New Roman" w:hAnsi="Times New Roman" w:cs="Times New Roman"/>
                <w:b/>
                <w:color w:val="FFFFFF"/>
                <w:w w:val="105"/>
                <w:sz w:val="15"/>
              </w:rPr>
              <w:t>Annualised Budget</w:t>
            </w:r>
          </w:p>
        </w:tc>
        <w:tc>
          <w:tcPr>
            <w:tcW w:w="1284" w:type="dxa"/>
            <w:shd w:val="clear" w:color="auto" w:fill="000000"/>
          </w:tcPr>
          <w:p w14:paraId="75552433" w14:textId="77777777" w:rsidR="002816FC" w:rsidRPr="00624144" w:rsidRDefault="002816FC" w:rsidP="00A06FF6">
            <w:pPr>
              <w:pStyle w:val="TableParagraph"/>
              <w:rPr>
                <w:rFonts w:ascii="Times New Roman" w:hAnsi="Times New Roman" w:cs="Times New Roman"/>
                <w:sz w:val="14"/>
              </w:rPr>
            </w:pPr>
          </w:p>
        </w:tc>
        <w:tc>
          <w:tcPr>
            <w:tcW w:w="1398" w:type="dxa"/>
            <w:shd w:val="clear" w:color="auto" w:fill="000000"/>
          </w:tcPr>
          <w:p w14:paraId="5E5AA818" w14:textId="77777777" w:rsidR="002816FC" w:rsidRPr="00624144" w:rsidRDefault="002816FC" w:rsidP="00A06FF6">
            <w:pPr>
              <w:pStyle w:val="TableParagraph"/>
              <w:spacing w:before="7" w:line="183" w:lineRule="exact"/>
              <w:ind w:left="69" w:right="122"/>
              <w:jc w:val="center"/>
              <w:rPr>
                <w:rFonts w:ascii="Times New Roman" w:hAnsi="Times New Roman" w:cs="Times New Roman"/>
                <w:b/>
                <w:sz w:val="15"/>
              </w:rPr>
            </w:pPr>
            <w:r w:rsidRPr="00624144">
              <w:rPr>
                <w:rFonts w:ascii="Times New Roman" w:hAnsi="Times New Roman" w:cs="Times New Roman"/>
                <w:b/>
                <w:color w:val="FFFFFF"/>
                <w:w w:val="105"/>
                <w:sz w:val="15"/>
              </w:rPr>
              <w:t>Year 1</w:t>
            </w:r>
          </w:p>
        </w:tc>
        <w:tc>
          <w:tcPr>
            <w:tcW w:w="1157" w:type="dxa"/>
            <w:shd w:val="clear" w:color="auto" w:fill="000000"/>
          </w:tcPr>
          <w:p w14:paraId="56EF8C64" w14:textId="77777777" w:rsidR="002816FC" w:rsidRPr="00624144" w:rsidRDefault="002816FC" w:rsidP="00A06FF6">
            <w:pPr>
              <w:pStyle w:val="TableParagraph"/>
              <w:spacing w:before="7" w:line="183" w:lineRule="exact"/>
              <w:ind w:left="346"/>
              <w:rPr>
                <w:rFonts w:ascii="Times New Roman" w:hAnsi="Times New Roman" w:cs="Times New Roman"/>
                <w:b/>
                <w:sz w:val="15"/>
              </w:rPr>
            </w:pPr>
            <w:r w:rsidRPr="00624144">
              <w:rPr>
                <w:rFonts w:ascii="Times New Roman" w:hAnsi="Times New Roman" w:cs="Times New Roman"/>
                <w:b/>
                <w:color w:val="FFFFFF"/>
                <w:w w:val="105"/>
                <w:sz w:val="15"/>
              </w:rPr>
              <w:t>Year 2</w:t>
            </w:r>
          </w:p>
        </w:tc>
        <w:tc>
          <w:tcPr>
            <w:tcW w:w="1209" w:type="dxa"/>
            <w:tcBorders>
              <w:right w:val="single" w:sz="12" w:space="0" w:color="60497A"/>
            </w:tcBorders>
            <w:shd w:val="clear" w:color="auto" w:fill="000000"/>
          </w:tcPr>
          <w:p w14:paraId="3EE9B2D8" w14:textId="77777777" w:rsidR="002816FC" w:rsidRPr="00624144" w:rsidRDefault="002816FC" w:rsidP="00A06FF6">
            <w:pPr>
              <w:pStyle w:val="TableParagraph"/>
              <w:spacing w:before="7" w:line="183" w:lineRule="exact"/>
              <w:ind w:left="421"/>
              <w:rPr>
                <w:rFonts w:ascii="Times New Roman" w:hAnsi="Times New Roman" w:cs="Times New Roman"/>
                <w:b/>
                <w:sz w:val="15"/>
              </w:rPr>
            </w:pPr>
            <w:r w:rsidRPr="00624144">
              <w:rPr>
                <w:rFonts w:ascii="Times New Roman" w:hAnsi="Times New Roman" w:cs="Times New Roman"/>
                <w:b/>
                <w:color w:val="FFFFFF"/>
                <w:w w:val="105"/>
                <w:sz w:val="15"/>
              </w:rPr>
              <w:t>Year 3</w:t>
            </w:r>
          </w:p>
        </w:tc>
        <w:tc>
          <w:tcPr>
            <w:tcW w:w="2225" w:type="dxa"/>
            <w:vMerge/>
            <w:tcBorders>
              <w:top w:val="nil"/>
              <w:left w:val="single" w:sz="12" w:space="0" w:color="60497A"/>
              <w:right w:val="single" w:sz="12" w:space="0" w:color="000000"/>
            </w:tcBorders>
          </w:tcPr>
          <w:p w14:paraId="267ECC22" w14:textId="77777777" w:rsidR="002816FC" w:rsidRPr="00624144" w:rsidRDefault="002816FC" w:rsidP="00A06FF6">
            <w:pPr>
              <w:rPr>
                <w:sz w:val="2"/>
                <w:szCs w:val="2"/>
              </w:rPr>
            </w:pPr>
          </w:p>
        </w:tc>
      </w:tr>
      <w:tr w:rsidR="002816FC" w:rsidRPr="00624144" w14:paraId="206E0F7C" w14:textId="77777777" w:rsidTr="00521756">
        <w:trPr>
          <w:trHeight w:val="377"/>
        </w:trPr>
        <w:tc>
          <w:tcPr>
            <w:tcW w:w="2501" w:type="dxa"/>
            <w:tcBorders>
              <w:left w:val="single" w:sz="12" w:space="0" w:color="000000"/>
              <w:bottom w:val="single" w:sz="6" w:space="0" w:color="000000"/>
            </w:tcBorders>
          </w:tcPr>
          <w:p w14:paraId="1F0F2044" w14:textId="77777777" w:rsidR="002816FC" w:rsidRPr="00624144" w:rsidRDefault="002816FC" w:rsidP="00A06FF6">
            <w:pPr>
              <w:pStyle w:val="TableParagraph"/>
              <w:spacing w:line="176" w:lineRule="exact"/>
              <w:ind w:left="40"/>
              <w:rPr>
                <w:rFonts w:ascii="Times New Roman" w:hAnsi="Times New Roman" w:cs="Times New Roman"/>
                <w:sz w:val="15"/>
              </w:rPr>
            </w:pPr>
            <w:r w:rsidRPr="00624144">
              <w:rPr>
                <w:rFonts w:ascii="Times New Roman" w:hAnsi="Times New Roman" w:cs="Times New Roman"/>
                <w:w w:val="105"/>
                <w:sz w:val="15"/>
              </w:rPr>
              <w:t>Startup and one time costs</w:t>
            </w:r>
          </w:p>
          <w:p w14:paraId="2255A320" w14:textId="77777777" w:rsidR="002816FC" w:rsidRPr="00624144" w:rsidRDefault="002816FC" w:rsidP="00A06FF6">
            <w:pPr>
              <w:pStyle w:val="TableParagraph"/>
              <w:spacing w:before="13" w:line="168" w:lineRule="exact"/>
              <w:ind w:left="40"/>
              <w:rPr>
                <w:rFonts w:ascii="Times New Roman" w:hAnsi="Times New Roman" w:cs="Times New Roman"/>
                <w:sz w:val="15"/>
              </w:rPr>
            </w:pPr>
            <w:r w:rsidRPr="00624144">
              <w:rPr>
                <w:rFonts w:ascii="Times New Roman" w:hAnsi="Times New Roman" w:cs="Times New Roman"/>
                <w:w w:val="105"/>
                <w:sz w:val="15"/>
              </w:rPr>
              <w:t>Labour</w:t>
            </w:r>
          </w:p>
        </w:tc>
        <w:tc>
          <w:tcPr>
            <w:tcW w:w="1284" w:type="dxa"/>
            <w:tcBorders>
              <w:bottom w:val="single" w:sz="6" w:space="0" w:color="000000"/>
            </w:tcBorders>
          </w:tcPr>
          <w:p w14:paraId="4A5FD4F9" w14:textId="77777777" w:rsidR="002816FC" w:rsidRPr="00624144" w:rsidRDefault="002816FC" w:rsidP="00A06FF6">
            <w:pPr>
              <w:pStyle w:val="TableParagraph"/>
              <w:rPr>
                <w:rFonts w:ascii="Times New Roman" w:hAnsi="Times New Roman" w:cs="Times New Roman"/>
                <w:sz w:val="14"/>
              </w:rPr>
            </w:pPr>
          </w:p>
        </w:tc>
        <w:tc>
          <w:tcPr>
            <w:tcW w:w="1398" w:type="dxa"/>
            <w:tcBorders>
              <w:bottom w:val="single" w:sz="6" w:space="0" w:color="000000"/>
            </w:tcBorders>
          </w:tcPr>
          <w:p w14:paraId="597A1FD5" w14:textId="77777777" w:rsidR="002816FC" w:rsidRPr="00624144" w:rsidRDefault="002816FC" w:rsidP="00A06FF6">
            <w:pPr>
              <w:pStyle w:val="TableParagraph"/>
              <w:spacing w:line="176" w:lineRule="exact"/>
              <w:ind w:left="498"/>
              <w:rPr>
                <w:rFonts w:ascii="Times New Roman" w:hAnsi="Times New Roman" w:cs="Times New Roman"/>
                <w:sz w:val="15"/>
              </w:rPr>
            </w:pPr>
            <w:r w:rsidRPr="00624144">
              <w:rPr>
                <w:rFonts w:ascii="Times New Roman" w:hAnsi="Times New Roman" w:cs="Times New Roman"/>
                <w:spacing w:val="4"/>
                <w:w w:val="105"/>
                <w:sz w:val="15"/>
              </w:rPr>
              <w:t>$30,000.00</w:t>
            </w:r>
          </w:p>
          <w:p w14:paraId="3D24243E" w14:textId="77777777" w:rsidR="002816FC" w:rsidRPr="00624144" w:rsidRDefault="002816FC" w:rsidP="00A06FF6">
            <w:pPr>
              <w:pStyle w:val="TableParagraph"/>
              <w:spacing w:before="13" w:line="168" w:lineRule="exact"/>
              <w:ind w:left="498"/>
              <w:rPr>
                <w:rFonts w:ascii="Times New Roman" w:hAnsi="Times New Roman" w:cs="Times New Roman"/>
                <w:sz w:val="15"/>
              </w:rPr>
            </w:pPr>
            <w:r w:rsidRPr="00624144">
              <w:rPr>
                <w:rFonts w:ascii="Times New Roman" w:hAnsi="Times New Roman" w:cs="Times New Roman"/>
                <w:spacing w:val="4"/>
                <w:w w:val="105"/>
                <w:sz w:val="15"/>
              </w:rPr>
              <w:t>$50,000.00</w:t>
            </w:r>
          </w:p>
        </w:tc>
        <w:tc>
          <w:tcPr>
            <w:tcW w:w="1157" w:type="dxa"/>
            <w:tcBorders>
              <w:bottom w:val="single" w:sz="6" w:space="0" w:color="000000"/>
            </w:tcBorders>
          </w:tcPr>
          <w:p w14:paraId="2E8F2DA6" w14:textId="77777777" w:rsidR="002816FC" w:rsidRPr="00624144" w:rsidRDefault="002816FC" w:rsidP="00A06FF6">
            <w:pPr>
              <w:pStyle w:val="TableParagraph"/>
              <w:spacing w:line="176" w:lineRule="exact"/>
              <w:ind w:left="228" w:right="277"/>
              <w:jc w:val="center"/>
              <w:rPr>
                <w:rFonts w:ascii="Times New Roman" w:hAnsi="Times New Roman" w:cs="Times New Roman"/>
                <w:sz w:val="15"/>
              </w:rPr>
            </w:pPr>
            <w:r w:rsidRPr="00624144">
              <w:rPr>
                <w:rFonts w:ascii="Times New Roman" w:hAnsi="Times New Roman" w:cs="Times New Roman"/>
                <w:w w:val="105"/>
                <w:sz w:val="15"/>
              </w:rPr>
              <w:t>N/A</w:t>
            </w:r>
          </w:p>
          <w:p w14:paraId="45D70BF3" w14:textId="77777777" w:rsidR="002816FC" w:rsidRPr="00624144" w:rsidRDefault="002816FC" w:rsidP="00A06FF6">
            <w:pPr>
              <w:pStyle w:val="TableParagraph"/>
              <w:spacing w:before="13" w:line="168" w:lineRule="exact"/>
              <w:ind w:left="248"/>
              <w:rPr>
                <w:rFonts w:ascii="Times New Roman" w:hAnsi="Times New Roman" w:cs="Times New Roman"/>
                <w:sz w:val="15"/>
              </w:rPr>
            </w:pPr>
            <w:r w:rsidRPr="00624144">
              <w:rPr>
                <w:rFonts w:ascii="Times New Roman" w:hAnsi="Times New Roman" w:cs="Times New Roman"/>
                <w:w w:val="105"/>
                <w:sz w:val="15"/>
              </w:rPr>
              <w:t>$100,000.00</w:t>
            </w:r>
          </w:p>
        </w:tc>
        <w:tc>
          <w:tcPr>
            <w:tcW w:w="1209" w:type="dxa"/>
            <w:tcBorders>
              <w:bottom w:val="single" w:sz="6" w:space="0" w:color="000000"/>
              <w:right w:val="single" w:sz="12" w:space="0" w:color="60497A"/>
            </w:tcBorders>
          </w:tcPr>
          <w:p w14:paraId="65F25087" w14:textId="77777777" w:rsidR="002816FC" w:rsidRPr="00624144" w:rsidRDefault="002816FC" w:rsidP="00A06FF6">
            <w:pPr>
              <w:pStyle w:val="TableParagraph"/>
              <w:spacing w:line="176" w:lineRule="exact"/>
              <w:ind w:left="84" w:right="23"/>
              <w:jc w:val="center"/>
              <w:rPr>
                <w:rFonts w:ascii="Times New Roman" w:hAnsi="Times New Roman" w:cs="Times New Roman"/>
                <w:sz w:val="15"/>
              </w:rPr>
            </w:pPr>
            <w:r w:rsidRPr="00624144">
              <w:rPr>
                <w:rFonts w:ascii="Times New Roman" w:hAnsi="Times New Roman" w:cs="Times New Roman"/>
                <w:w w:val="105"/>
                <w:sz w:val="15"/>
              </w:rPr>
              <w:t>N/A</w:t>
            </w:r>
          </w:p>
          <w:p w14:paraId="1C08306C" w14:textId="77777777" w:rsidR="002816FC" w:rsidRPr="00624144" w:rsidRDefault="002816FC" w:rsidP="00A06FF6">
            <w:pPr>
              <w:pStyle w:val="TableParagraph"/>
              <w:spacing w:before="13" w:line="168" w:lineRule="exact"/>
              <w:ind w:left="309"/>
              <w:rPr>
                <w:rFonts w:ascii="Times New Roman" w:hAnsi="Times New Roman" w:cs="Times New Roman"/>
                <w:sz w:val="15"/>
              </w:rPr>
            </w:pPr>
            <w:r w:rsidRPr="00624144">
              <w:rPr>
                <w:rFonts w:ascii="Times New Roman" w:hAnsi="Times New Roman" w:cs="Times New Roman"/>
                <w:w w:val="105"/>
                <w:sz w:val="15"/>
              </w:rPr>
              <w:t>$100,000.00</w:t>
            </w:r>
          </w:p>
        </w:tc>
        <w:tc>
          <w:tcPr>
            <w:tcW w:w="2225" w:type="dxa"/>
            <w:vMerge/>
            <w:tcBorders>
              <w:top w:val="nil"/>
              <w:left w:val="single" w:sz="12" w:space="0" w:color="60497A"/>
              <w:right w:val="single" w:sz="12" w:space="0" w:color="000000"/>
            </w:tcBorders>
          </w:tcPr>
          <w:p w14:paraId="01366FDD" w14:textId="77777777" w:rsidR="002816FC" w:rsidRPr="00624144" w:rsidRDefault="002816FC" w:rsidP="00A06FF6">
            <w:pPr>
              <w:rPr>
                <w:sz w:val="2"/>
                <w:szCs w:val="2"/>
              </w:rPr>
            </w:pPr>
          </w:p>
        </w:tc>
      </w:tr>
      <w:tr w:rsidR="002816FC" w:rsidRPr="00624144" w14:paraId="4414D1CE" w14:textId="77777777" w:rsidTr="00521756">
        <w:trPr>
          <w:trHeight w:val="180"/>
        </w:trPr>
        <w:tc>
          <w:tcPr>
            <w:tcW w:w="2501" w:type="dxa"/>
            <w:tcBorders>
              <w:top w:val="single" w:sz="6" w:space="0" w:color="000000"/>
              <w:left w:val="single" w:sz="12" w:space="0" w:color="000000"/>
              <w:bottom w:val="single" w:sz="12" w:space="0" w:color="000000"/>
            </w:tcBorders>
            <w:shd w:val="clear" w:color="auto" w:fill="E4DFEC"/>
          </w:tcPr>
          <w:p w14:paraId="3954C33E" w14:textId="77777777" w:rsidR="002816FC" w:rsidRPr="00624144" w:rsidRDefault="002816FC" w:rsidP="00A06FF6">
            <w:pPr>
              <w:pStyle w:val="TableParagraph"/>
              <w:spacing w:line="160" w:lineRule="exact"/>
              <w:ind w:left="40"/>
              <w:rPr>
                <w:rFonts w:ascii="Times New Roman" w:hAnsi="Times New Roman" w:cs="Times New Roman"/>
                <w:b/>
                <w:sz w:val="15"/>
              </w:rPr>
            </w:pPr>
            <w:r w:rsidRPr="00624144">
              <w:rPr>
                <w:rFonts w:ascii="Times New Roman" w:hAnsi="Times New Roman" w:cs="Times New Roman"/>
                <w:b/>
                <w:w w:val="105"/>
                <w:sz w:val="15"/>
              </w:rPr>
              <w:t>Total</w:t>
            </w:r>
          </w:p>
        </w:tc>
        <w:tc>
          <w:tcPr>
            <w:tcW w:w="1284" w:type="dxa"/>
            <w:tcBorders>
              <w:top w:val="single" w:sz="6" w:space="0" w:color="000000"/>
              <w:bottom w:val="single" w:sz="12" w:space="0" w:color="000000"/>
            </w:tcBorders>
            <w:shd w:val="clear" w:color="auto" w:fill="E4DFEC"/>
          </w:tcPr>
          <w:p w14:paraId="03D2F389" w14:textId="77777777" w:rsidR="002816FC" w:rsidRPr="00624144" w:rsidRDefault="002816FC" w:rsidP="00A06FF6">
            <w:pPr>
              <w:pStyle w:val="TableParagraph"/>
              <w:rPr>
                <w:rFonts w:ascii="Times New Roman" w:hAnsi="Times New Roman" w:cs="Times New Roman"/>
                <w:sz w:val="12"/>
              </w:rPr>
            </w:pPr>
          </w:p>
        </w:tc>
        <w:tc>
          <w:tcPr>
            <w:tcW w:w="1398" w:type="dxa"/>
            <w:tcBorders>
              <w:top w:val="single" w:sz="6" w:space="0" w:color="000000"/>
              <w:bottom w:val="single" w:sz="12" w:space="0" w:color="000000"/>
            </w:tcBorders>
            <w:shd w:val="clear" w:color="auto" w:fill="E4DFEC"/>
          </w:tcPr>
          <w:p w14:paraId="4ED58E02" w14:textId="77777777" w:rsidR="002816FC" w:rsidRPr="00624144" w:rsidRDefault="002816FC" w:rsidP="00A06FF6">
            <w:pPr>
              <w:pStyle w:val="TableParagraph"/>
              <w:spacing w:line="160" w:lineRule="exact"/>
              <w:ind w:right="140"/>
              <w:jc w:val="right"/>
              <w:rPr>
                <w:rFonts w:ascii="Times New Roman" w:hAnsi="Times New Roman" w:cs="Times New Roman"/>
                <w:sz w:val="15"/>
              </w:rPr>
            </w:pPr>
            <w:r w:rsidRPr="00624144">
              <w:rPr>
                <w:rFonts w:ascii="Times New Roman" w:hAnsi="Times New Roman" w:cs="Times New Roman"/>
                <w:sz w:val="15"/>
              </w:rPr>
              <w:t>$80,000.00</w:t>
            </w:r>
          </w:p>
        </w:tc>
        <w:tc>
          <w:tcPr>
            <w:tcW w:w="1157" w:type="dxa"/>
            <w:tcBorders>
              <w:top w:val="single" w:sz="6" w:space="0" w:color="000000"/>
              <w:bottom w:val="single" w:sz="12" w:space="0" w:color="000000"/>
            </w:tcBorders>
            <w:shd w:val="clear" w:color="auto" w:fill="E4DFEC"/>
          </w:tcPr>
          <w:p w14:paraId="71B5C840" w14:textId="77777777" w:rsidR="002816FC" w:rsidRPr="00624144" w:rsidRDefault="002816FC" w:rsidP="00A06FF6">
            <w:pPr>
              <w:pStyle w:val="TableParagraph"/>
              <w:spacing w:line="160" w:lineRule="exact"/>
              <w:ind w:right="65"/>
              <w:jc w:val="right"/>
              <w:rPr>
                <w:rFonts w:ascii="Times New Roman" w:hAnsi="Times New Roman" w:cs="Times New Roman"/>
                <w:sz w:val="15"/>
              </w:rPr>
            </w:pPr>
            <w:r w:rsidRPr="00624144">
              <w:rPr>
                <w:rFonts w:ascii="Times New Roman" w:hAnsi="Times New Roman" w:cs="Times New Roman"/>
                <w:sz w:val="15"/>
              </w:rPr>
              <w:t>$100,000.00</w:t>
            </w:r>
          </w:p>
        </w:tc>
        <w:tc>
          <w:tcPr>
            <w:tcW w:w="1209" w:type="dxa"/>
            <w:tcBorders>
              <w:top w:val="single" w:sz="6" w:space="0" w:color="000000"/>
              <w:bottom w:val="single" w:sz="12" w:space="0" w:color="000000"/>
              <w:right w:val="single" w:sz="12" w:space="0" w:color="60497A"/>
            </w:tcBorders>
            <w:shd w:val="clear" w:color="auto" w:fill="E4DFEC"/>
          </w:tcPr>
          <w:p w14:paraId="65D0442C" w14:textId="77777777" w:rsidR="002816FC" w:rsidRPr="00624144" w:rsidRDefault="002816FC" w:rsidP="00A06FF6">
            <w:pPr>
              <w:pStyle w:val="TableParagraph"/>
              <w:spacing w:line="160" w:lineRule="exact"/>
              <w:ind w:right="41"/>
              <w:jc w:val="right"/>
              <w:rPr>
                <w:rFonts w:ascii="Times New Roman" w:hAnsi="Times New Roman" w:cs="Times New Roman"/>
                <w:sz w:val="15"/>
              </w:rPr>
            </w:pPr>
            <w:r w:rsidRPr="00624144">
              <w:rPr>
                <w:rFonts w:ascii="Times New Roman" w:hAnsi="Times New Roman" w:cs="Times New Roman"/>
                <w:sz w:val="15"/>
              </w:rPr>
              <w:t>$100,000.00</w:t>
            </w:r>
          </w:p>
        </w:tc>
        <w:tc>
          <w:tcPr>
            <w:tcW w:w="2225" w:type="dxa"/>
            <w:vMerge/>
            <w:tcBorders>
              <w:top w:val="nil"/>
              <w:left w:val="single" w:sz="12" w:space="0" w:color="60497A"/>
              <w:right w:val="single" w:sz="12" w:space="0" w:color="000000"/>
            </w:tcBorders>
          </w:tcPr>
          <w:p w14:paraId="01D42ED2" w14:textId="77777777" w:rsidR="002816FC" w:rsidRPr="00624144" w:rsidRDefault="002816FC" w:rsidP="00A06FF6">
            <w:pPr>
              <w:rPr>
                <w:sz w:val="2"/>
                <w:szCs w:val="2"/>
              </w:rPr>
            </w:pPr>
          </w:p>
        </w:tc>
      </w:tr>
      <w:tr w:rsidR="002816FC" w:rsidRPr="00624144" w14:paraId="0C8A6183" w14:textId="77777777" w:rsidTr="00521756">
        <w:trPr>
          <w:trHeight w:val="180"/>
        </w:trPr>
        <w:tc>
          <w:tcPr>
            <w:tcW w:w="2501" w:type="dxa"/>
            <w:tcBorders>
              <w:top w:val="single" w:sz="12" w:space="0" w:color="000000"/>
              <w:left w:val="single" w:sz="12" w:space="0" w:color="000000"/>
              <w:bottom w:val="single" w:sz="12" w:space="0" w:color="000000"/>
            </w:tcBorders>
          </w:tcPr>
          <w:p w14:paraId="6DC1A96C" w14:textId="77777777" w:rsidR="002816FC" w:rsidRPr="00624144" w:rsidRDefault="002816FC" w:rsidP="00A06FF6">
            <w:pPr>
              <w:pStyle w:val="TableParagraph"/>
              <w:spacing w:line="160" w:lineRule="exact"/>
              <w:ind w:left="40"/>
              <w:rPr>
                <w:rFonts w:ascii="Times New Roman" w:hAnsi="Times New Roman" w:cs="Times New Roman"/>
                <w:b/>
                <w:sz w:val="15"/>
              </w:rPr>
            </w:pPr>
            <w:r w:rsidRPr="00624144">
              <w:rPr>
                <w:rFonts w:ascii="Times New Roman" w:hAnsi="Times New Roman" w:cs="Times New Roman"/>
                <w:b/>
                <w:w w:val="105"/>
                <w:sz w:val="15"/>
              </w:rPr>
              <w:t>Total after 3 Years</w:t>
            </w:r>
          </w:p>
        </w:tc>
        <w:tc>
          <w:tcPr>
            <w:tcW w:w="1284" w:type="dxa"/>
            <w:tcBorders>
              <w:top w:val="single" w:sz="12" w:space="0" w:color="000000"/>
              <w:bottom w:val="single" w:sz="12" w:space="0" w:color="000000"/>
            </w:tcBorders>
          </w:tcPr>
          <w:p w14:paraId="398D800F" w14:textId="77777777" w:rsidR="002816FC" w:rsidRPr="00624144" w:rsidRDefault="002816FC" w:rsidP="00A06FF6">
            <w:pPr>
              <w:pStyle w:val="TableParagraph"/>
              <w:rPr>
                <w:rFonts w:ascii="Times New Roman" w:hAnsi="Times New Roman" w:cs="Times New Roman"/>
                <w:sz w:val="12"/>
              </w:rPr>
            </w:pPr>
          </w:p>
        </w:tc>
        <w:tc>
          <w:tcPr>
            <w:tcW w:w="1398" w:type="dxa"/>
            <w:tcBorders>
              <w:top w:val="single" w:sz="12" w:space="0" w:color="000000"/>
              <w:bottom w:val="single" w:sz="12" w:space="0" w:color="000000"/>
            </w:tcBorders>
          </w:tcPr>
          <w:p w14:paraId="0476819D" w14:textId="77777777" w:rsidR="002816FC" w:rsidRPr="00624144" w:rsidRDefault="002816FC" w:rsidP="00A06FF6">
            <w:pPr>
              <w:pStyle w:val="TableParagraph"/>
              <w:rPr>
                <w:rFonts w:ascii="Times New Roman" w:hAnsi="Times New Roman" w:cs="Times New Roman"/>
                <w:sz w:val="12"/>
              </w:rPr>
            </w:pPr>
          </w:p>
        </w:tc>
        <w:tc>
          <w:tcPr>
            <w:tcW w:w="1157" w:type="dxa"/>
            <w:tcBorders>
              <w:top w:val="single" w:sz="12" w:space="0" w:color="000000"/>
              <w:bottom w:val="single" w:sz="12" w:space="0" w:color="000000"/>
            </w:tcBorders>
          </w:tcPr>
          <w:p w14:paraId="5157266C" w14:textId="77777777" w:rsidR="002816FC" w:rsidRPr="00624144" w:rsidRDefault="002816FC" w:rsidP="00A06FF6">
            <w:pPr>
              <w:pStyle w:val="TableParagraph"/>
              <w:rPr>
                <w:rFonts w:ascii="Times New Roman" w:hAnsi="Times New Roman" w:cs="Times New Roman"/>
                <w:sz w:val="12"/>
              </w:rPr>
            </w:pPr>
          </w:p>
        </w:tc>
        <w:tc>
          <w:tcPr>
            <w:tcW w:w="1209" w:type="dxa"/>
            <w:tcBorders>
              <w:top w:val="single" w:sz="12" w:space="0" w:color="000000"/>
              <w:bottom w:val="single" w:sz="12" w:space="0" w:color="000000"/>
              <w:right w:val="single" w:sz="12" w:space="0" w:color="60497A"/>
            </w:tcBorders>
          </w:tcPr>
          <w:p w14:paraId="1769D487" w14:textId="77777777" w:rsidR="002816FC" w:rsidRPr="00624144" w:rsidRDefault="002816FC" w:rsidP="00A06FF6">
            <w:pPr>
              <w:pStyle w:val="TableParagraph"/>
              <w:spacing w:line="160" w:lineRule="exact"/>
              <w:ind w:right="41"/>
              <w:jc w:val="right"/>
              <w:rPr>
                <w:rFonts w:ascii="Times New Roman" w:hAnsi="Times New Roman" w:cs="Times New Roman"/>
                <w:sz w:val="15"/>
              </w:rPr>
            </w:pPr>
            <w:r w:rsidRPr="00624144">
              <w:rPr>
                <w:rFonts w:ascii="Times New Roman" w:hAnsi="Times New Roman" w:cs="Times New Roman"/>
                <w:sz w:val="15"/>
              </w:rPr>
              <w:t>$280,000.00</w:t>
            </w:r>
          </w:p>
        </w:tc>
        <w:tc>
          <w:tcPr>
            <w:tcW w:w="2225" w:type="dxa"/>
            <w:vMerge/>
            <w:tcBorders>
              <w:top w:val="nil"/>
              <w:left w:val="single" w:sz="12" w:space="0" w:color="60497A"/>
              <w:right w:val="single" w:sz="12" w:space="0" w:color="000000"/>
            </w:tcBorders>
          </w:tcPr>
          <w:p w14:paraId="520B09F8" w14:textId="77777777" w:rsidR="002816FC" w:rsidRPr="00624144" w:rsidRDefault="002816FC" w:rsidP="00A06FF6">
            <w:pPr>
              <w:rPr>
                <w:sz w:val="2"/>
                <w:szCs w:val="2"/>
              </w:rPr>
            </w:pPr>
          </w:p>
        </w:tc>
      </w:tr>
      <w:tr w:rsidR="002816FC" w:rsidRPr="00624144" w14:paraId="289F22C7" w14:textId="77777777" w:rsidTr="00521756">
        <w:trPr>
          <w:trHeight w:val="180"/>
        </w:trPr>
        <w:tc>
          <w:tcPr>
            <w:tcW w:w="7549" w:type="dxa"/>
            <w:gridSpan w:val="5"/>
            <w:tcBorders>
              <w:top w:val="single" w:sz="12" w:space="0" w:color="000000"/>
              <w:left w:val="single" w:sz="12" w:space="0" w:color="000000"/>
              <w:bottom w:val="single" w:sz="12" w:space="0" w:color="60497A"/>
              <w:right w:val="single" w:sz="12" w:space="0" w:color="60497A"/>
            </w:tcBorders>
          </w:tcPr>
          <w:p w14:paraId="33CBA014" w14:textId="77777777" w:rsidR="002816FC" w:rsidRPr="00624144" w:rsidRDefault="002816FC" w:rsidP="00A06FF6">
            <w:pPr>
              <w:pStyle w:val="TableParagraph"/>
              <w:spacing w:line="160" w:lineRule="exact"/>
              <w:ind w:left="40"/>
              <w:rPr>
                <w:rFonts w:ascii="Times New Roman" w:hAnsi="Times New Roman" w:cs="Times New Roman"/>
                <w:i/>
                <w:sz w:val="15"/>
              </w:rPr>
            </w:pPr>
            <w:r w:rsidRPr="00624144">
              <w:rPr>
                <w:rFonts w:ascii="Times New Roman" w:hAnsi="Times New Roman" w:cs="Times New Roman"/>
                <w:i/>
                <w:w w:val="105"/>
                <w:sz w:val="15"/>
              </w:rPr>
              <w:t xml:space="preserve">Note: This project is estimated to be operational in </w:t>
            </w:r>
            <w:r w:rsidRPr="00624144">
              <w:rPr>
                <w:rFonts w:ascii="Times New Roman" w:hAnsi="Times New Roman" w:cs="Times New Roman"/>
                <w:i/>
                <w:color w:val="FF0000"/>
                <w:w w:val="105"/>
                <w:sz w:val="15"/>
              </w:rPr>
              <w:t>October 2020</w:t>
            </w:r>
          </w:p>
        </w:tc>
        <w:tc>
          <w:tcPr>
            <w:tcW w:w="2225" w:type="dxa"/>
            <w:vMerge/>
            <w:tcBorders>
              <w:top w:val="nil"/>
              <w:left w:val="single" w:sz="12" w:space="0" w:color="60497A"/>
              <w:right w:val="single" w:sz="12" w:space="0" w:color="000000"/>
            </w:tcBorders>
          </w:tcPr>
          <w:p w14:paraId="25C8EFAA" w14:textId="77777777" w:rsidR="002816FC" w:rsidRPr="00624144" w:rsidRDefault="002816FC" w:rsidP="00A06FF6">
            <w:pPr>
              <w:rPr>
                <w:sz w:val="2"/>
                <w:szCs w:val="2"/>
              </w:rPr>
            </w:pPr>
          </w:p>
        </w:tc>
      </w:tr>
      <w:tr w:rsidR="002816FC" w:rsidRPr="00624144" w14:paraId="0B68B795" w14:textId="77777777" w:rsidTr="00521756">
        <w:trPr>
          <w:trHeight w:val="339"/>
        </w:trPr>
        <w:tc>
          <w:tcPr>
            <w:tcW w:w="9774" w:type="dxa"/>
            <w:gridSpan w:val="6"/>
            <w:tcBorders>
              <w:left w:val="single" w:sz="12" w:space="0" w:color="000000"/>
              <w:right w:val="single" w:sz="12" w:space="0" w:color="000000"/>
            </w:tcBorders>
          </w:tcPr>
          <w:p w14:paraId="7C05F3D9" w14:textId="77777777" w:rsidR="002816FC" w:rsidRPr="00624144" w:rsidRDefault="002816FC" w:rsidP="00A06FF6">
            <w:pPr>
              <w:pStyle w:val="TableParagraph"/>
              <w:rPr>
                <w:rFonts w:ascii="Times New Roman" w:hAnsi="Times New Roman" w:cs="Times New Roman"/>
                <w:sz w:val="14"/>
              </w:rPr>
            </w:pPr>
          </w:p>
        </w:tc>
      </w:tr>
      <w:tr w:rsidR="002816FC" w:rsidRPr="00624144" w14:paraId="5E368C33" w14:textId="77777777" w:rsidTr="00521756">
        <w:trPr>
          <w:trHeight w:val="208"/>
        </w:trPr>
        <w:tc>
          <w:tcPr>
            <w:tcW w:w="7549" w:type="dxa"/>
            <w:gridSpan w:val="5"/>
            <w:tcBorders>
              <w:top w:val="single" w:sz="12" w:space="0" w:color="76933C"/>
              <w:left w:val="single" w:sz="12" w:space="0" w:color="76933C"/>
              <w:right w:val="single" w:sz="12" w:space="0" w:color="76933C"/>
            </w:tcBorders>
            <w:shd w:val="clear" w:color="auto" w:fill="D8E4BC"/>
          </w:tcPr>
          <w:p w14:paraId="4B578A66" w14:textId="77777777" w:rsidR="002816FC" w:rsidRPr="00624144" w:rsidRDefault="002816FC" w:rsidP="00A06FF6">
            <w:pPr>
              <w:pStyle w:val="TableParagraph"/>
              <w:spacing w:line="189" w:lineRule="exact"/>
              <w:ind w:left="40"/>
              <w:rPr>
                <w:rFonts w:ascii="Times New Roman" w:hAnsi="Times New Roman" w:cs="Times New Roman"/>
                <w:b/>
                <w:sz w:val="16"/>
              </w:rPr>
            </w:pPr>
            <w:r w:rsidRPr="00624144">
              <w:rPr>
                <w:rFonts w:ascii="Times New Roman" w:hAnsi="Times New Roman" w:cs="Times New Roman"/>
                <w:b/>
                <w:w w:val="105"/>
                <w:sz w:val="16"/>
              </w:rPr>
              <w:t>Option B</w:t>
            </w:r>
          </w:p>
        </w:tc>
        <w:tc>
          <w:tcPr>
            <w:tcW w:w="2225" w:type="dxa"/>
            <w:vMerge w:val="restart"/>
            <w:tcBorders>
              <w:left w:val="single" w:sz="12" w:space="0" w:color="76933C"/>
              <w:right w:val="single" w:sz="12" w:space="0" w:color="000000"/>
            </w:tcBorders>
          </w:tcPr>
          <w:p w14:paraId="78653887" w14:textId="77777777" w:rsidR="002816FC" w:rsidRPr="00624144" w:rsidRDefault="002816FC" w:rsidP="00A06FF6">
            <w:pPr>
              <w:pStyle w:val="TableParagraph"/>
              <w:rPr>
                <w:rFonts w:ascii="Times New Roman" w:hAnsi="Times New Roman" w:cs="Times New Roman"/>
                <w:sz w:val="14"/>
              </w:rPr>
            </w:pPr>
          </w:p>
        </w:tc>
      </w:tr>
      <w:tr w:rsidR="002816FC" w:rsidRPr="00624144" w14:paraId="59754AA9" w14:textId="77777777" w:rsidTr="00521756">
        <w:trPr>
          <w:trHeight w:val="182"/>
        </w:trPr>
        <w:tc>
          <w:tcPr>
            <w:tcW w:w="7549" w:type="dxa"/>
            <w:gridSpan w:val="5"/>
            <w:tcBorders>
              <w:left w:val="single" w:sz="12" w:space="0" w:color="76933C"/>
              <w:right w:val="single" w:sz="12" w:space="0" w:color="76933C"/>
            </w:tcBorders>
          </w:tcPr>
          <w:p w14:paraId="6DAD75CA" w14:textId="77777777" w:rsidR="002816FC" w:rsidRPr="00624144" w:rsidRDefault="002816FC" w:rsidP="00A06FF6">
            <w:pPr>
              <w:pStyle w:val="TableParagraph"/>
              <w:rPr>
                <w:rFonts w:ascii="Times New Roman" w:hAnsi="Times New Roman" w:cs="Times New Roman"/>
                <w:sz w:val="12"/>
              </w:rPr>
            </w:pPr>
          </w:p>
        </w:tc>
        <w:tc>
          <w:tcPr>
            <w:tcW w:w="2225" w:type="dxa"/>
            <w:vMerge/>
            <w:tcBorders>
              <w:top w:val="nil"/>
              <w:left w:val="single" w:sz="12" w:space="0" w:color="76933C"/>
              <w:right w:val="single" w:sz="12" w:space="0" w:color="000000"/>
            </w:tcBorders>
          </w:tcPr>
          <w:p w14:paraId="328CAA7D" w14:textId="77777777" w:rsidR="002816FC" w:rsidRPr="00624144" w:rsidRDefault="002816FC" w:rsidP="00A06FF6">
            <w:pPr>
              <w:rPr>
                <w:sz w:val="2"/>
                <w:szCs w:val="2"/>
              </w:rPr>
            </w:pPr>
          </w:p>
        </w:tc>
      </w:tr>
      <w:tr w:rsidR="002816FC" w:rsidRPr="00624144" w14:paraId="05ECD6C4" w14:textId="77777777" w:rsidTr="00521756">
        <w:trPr>
          <w:trHeight w:val="210"/>
        </w:trPr>
        <w:tc>
          <w:tcPr>
            <w:tcW w:w="2501" w:type="dxa"/>
            <w:tcBorders>
              <w:left w:val="single" w:sz="12" w:space="0" w:color="76933C"/>
            </w:tcBorders>
            <w:shd w:val="clear" w:color="auto" w:fill="000000"/>
          </w:tcPr>
          <w:p w14:paraId="03BE19A7" w14:textId="77777777" w:rsidR="002816FC" w:rsidRPr="00624144" w:rsidRDefault="002816FC" w:rsidP="00A06FF6">
            <w:pPr>
              <w:pStyle w:val="TableParagraph"/>
              <w:spacing w:before="7" w:line="183" w:lineRule="exact"/>
              <w:ind w:left="40"/>
              <w:rPr>
                <w:rFonts w:ascii="Times New Roman" w:hAnsi="Times New Roman" w:cs="Times New Roman"/>
                <w:b/>
                <w:sz w:val="15"/>
              </w:rPr>
            </w:pPr>
            <w:r w:rsidRPr="00624144">
              <w:rPr>
                <w:rFonts w:ascii="Times New Roman" w:hAnsi="Times New Roman" w:cs="Times New Roman"/>
                <w:b/>
                <w:color w:val="FFFFFF"/>
                <w:w w:val="105"/>
                <w:sz w:val="15"/>
              </w:rPr>
              <w:t>Annualised Budget</w:t>
            </w:r>
          </w:p>
        </w:tc>
        <w:tc>
          <w:tcPr>
            <w:tcW w:w="1284" w:type="dxa"/>
            <w:shd w:val="clear" w:color="auto" w:fill="000000"/>
          </w:tcPr>
          <w:p w14:paraId="2EEAD07E" w14:textId="77777777" w:rsidR="002816FC" w:rsidRPr="00624144" w:rsidRDefault="002816FC" w:rsidP="00A06FF6">
            <w:pPr>
              <w:pStyle w:val="TableParagraph"/>
              <w:rPr>
                <w:rFonts w:ascii="Times New Roman" w:hAnsi="Times New Roman" w:cs="Times New Roman"/>
                <w:sz w:val="14"/>
              </w:rPr>
            </w:pPr>
          </w:p>
        </w:tc>
        <w:tc>
          <w:tcPr>
            <w:tcW w:w="1398" w:type="dxa"/>
            <w:shd w:val="clear" w:color="auto" w:fill="000000"/>
          </w:tcPr>
          <w:p w14:paraId="014D4DCA" w14:textId="77777777" w:rsidR="002816FC" w:rsidRPr="00624144" w:rsidRDefault="002816FC" w:rsidP="00A06FF6">
            <w:pPr>
              <w:pStyle w:val="TableParagraph"/>
              <w:spacing w:before="7" w:line="183" w:lineRule="exact"/>
              <w:ind w:left="69" w:right="122"/>
              <w:jc w:val="center"/>
              <w:rPr>
                <w:rFonts w:ascii="Times New Roman" w:hAnsi="Times New Roman" w:cs="Times New Roman"/>
                <w:b/>
                <w:sz w:val="15"/>
              </w:rPr>
            </w:pPr>
            <w:r w:rsidRPr="00624144">
              <w:rPr>
                <w:rFonts w:ascii="Times New Roman" w:hAnsi="Times New Roman" w:cs="Times New Roman"/>
                <w:b/>
                <w:color w:val="FFFFFF"/>
                <w:w w:val="105"/>
                <w:sz w:val="15"/>
              </w:rPr>
              <w:t>Year 1</w:t>
            </w:r>
          </w:p>
        </w:tc>
        <w:tc>
          <w:tcPr>
            <w:tcW w:w="1157" w:type="dxa"/>
            <w:shd w:val="clear" w:color="auto" w:fill="000000"/>
          </w:tcPr>
          <w:p w14:paraId="0DADF3F6" w14:textId="77777777" w:rsidR="002816FC" w:rsidRPr="00624144" w:rsidRDefault="002816FC" w:rsidP="00A06FF6">
            <w:pPr>
              <w:pStyle w:val="TableParagraph"/>
              <w:spacing w:before="7" w:line="183" w:lineRule="exact"/>
              <w:ind w:left="346"/>
              <w:rPr>
                <w:rFonts w:ascii="Times New Roman" w:hAnsi="Times New Roman" w:cs="Times New Roman"/>
                <w:b/>
                <w:sz w:val="15"/>
              </w:rPr>
            </w:pPr>
            <w:r w:rsidRPr="00624144">
              <w:rPr>
                <w:rFonts w:ascii="Times New Roman" w:hAnsi="Times New Roman" w:cs="Times New Roman"/>
                <w:b/>
                <w:color w:val="FFFFFF"/>
                <w:w w:val="105"/>
                <w:sz w:val="15"/>
              </w:rPr>
              <w:t>Year 2</w:t>
            </w:r>
          </w:p>
        </w:tc>
        <w:tc>
          <w:tcPr>
            <w:tcW w:w="1209" w:type="dxa"/>
            <w:tcBorders>
              <w:right w:val="single" w:sz="12" w:space="0" w:color="76933C"/>
            </w:tcBorders>
            <w:shd w:val="clear" w:color="auto" w:fill="000000"/>
          </w:tcPr>
          <w:p w14:paraId="6574D2F9" w14:textId="77777777" w:rsidR="002816FC" w:rsidRPr="00624144" w:rsidRDefault="002816FC" w:rsidP="00A06FF6">
            <w:pPr>
              <w:pStyle w:val="TableParagraph"/>
              <w:spacing w:before="7" w:line="183" w:lineRule="exact"/>
              <w:ind w:left="421"/>
              <w:rPr>
                <w:rFonts w:ascii="Times New Roman" w:hAnsi="Times New Roman" w:cs="Times New Roman"/>
                <w:b/>
                <w:sz w:val="15"/>
              </w:rPr>
            </w:pPr>
            <w:r w:rsidRPr="00624144">
              <w:rPr>
                <w:rFonts w:ascii="Times New Roman" w:hAnsi="Times New Roman" w:cs="Times New Roman"/>
                <w:b/>
                <w:color w:val="FFFFFF"/>
                <w:w w:val="105"/>
                <w:sz w:val="15"/>
              </w:rPr>
              <w:t>Year 3</w:t>
            </w:r>
          </w:p>
        </w:tc>
        <w:tc>
          <w:tcPr>
            <w:tcW w:w="2225" w:type="dxa"/>
            <w:vMerge/>
            <w:tcBorders>
              <w:top w:val="nil"/>
              <w:left w:val="single" w:sz="12" w:space="0" w:color="76933C"/>
              <w:right w:val="single" w:sz="12" w:space="0" w:color="000000"/>
            </w:tcBorders>
          </w:tcPr>
          <w:p w14:paraId="4DCE7F0C" w14:textId="77777777" w:rsidR="002816FC" w:rsidRPr="00624144" w:rsidRDefault="002816FC" w:rsidP="00A06FF6">
            <w:pPr>
              <w:rPr>
                <w:sz w:val="2"/>
                <w:szCs w:val="2"/>
              </w:rPr>
            </w:pPr>
          </w:p>
        </w:tc>
      </w:tr>
      <w:tr w:rsidR="002816FC" w:rsidRPr="00624144" w14:paraId="00064D11" w14:textId="77777777" w:rsidTr="00521756">
        <w:trPr>
          <w:trHeight w:val="573"/>
        </w:trPr>
        <w:tc>
          <w:tcPr>
            <w:tcW w:w="2501" w:type="dxa"/>
            <w:tcBorders>
              <w:left w:val="single" w:sz="12" w:space="0" w:color="76933C"/>
              <w:bottom w:val="single" w:sz="6" w:space="0" w:color="000000"/>
            </w:tcBorders>
          </w:tcPr>
          <w:p w14:paraId="69F7C3CA" w14:textId="77777777" w:rsidR="002816FC" w:rsidRPr="00624144" w:rsidRDefault="002816FC" w:rsidP="00A06FF6">
            <w:pPr>
              <w:pStyle w:val="TableParagraph"/>
              <w:spacing w:line="256" w:lineRule="auto"/>
              <w:ind w:left="40" w:right="749"/>
              <w:rPr>
                <w:rFonts w:ascii="Times New Roman" w:hAnsi="Times New Roman" w:cs="Times New Roman"/>
                <w:sz w:val="15"/>
              </w:rPr>
            </w:pPr>
            <w:r w:rsidRPr="00624144">
              <w:rPr>
                <w:rFonts w:ascii="Times New Roman" w:hAnsi="Times New Roman" w:cs="Times New Roman"/>
                <w:w w:val="105"/>
                <w:sz w:val="15"/>
              </w:rPr>
              <w:t>Startup</w:t>
            </w:r>
            <w:r w:rsidRPr="00624144">
              <w:rPr>
                <w:rFonts w:ascii="Times New Roman" w:hAnsi="Times New Roman" w:cs="Times New Roman"/>
                <w:spacing w:val="-10"/>
                <w:w w:val="105"/>
                <w:sz w:val="15"/>
              </w:rPr>
              <w:t xml:space="preserve"> </w:t>
            </w:r>
            <w:r w:rsidRPr="00624144">
              <w:rPr>
                <w:rFonts w:ascii="Times New Roman" w:hAnsi="Times New Roman" w:cs="Times New Roman"/>
                <w:w w:val="105"/>
                <w:sz w:val="15"/>
              </w:rPr>
              <w:t>and</w:t>
            </w:r>
            <w:r w:rsidRPr="00624144">
              <w:rPr>
                <w:rFonts w:ascii="Times New Roman" w:hAnsi="Times New Roman" w:cs="Times New Roman"/>
                <w:spacing w:val="-9"/>
                <w:w w:val="105"/>
                <w:sz w:val="15"/>
              </w:rPr>
              <w:t xml:space="preserve"> </w:t>
            </w:r>
            <w:r w:rsidRPr="00624144">
              <w:rPr>
                <w:rFonts w:ascii="Times New Roman" w:hAnsi="Times New Roman" w:cs="Times New Roman"/>
                <w:w w:val="105"/>
                <w:sz w:val="15"/>
              </w:rPr>
              <w:t>one</w:t>
            </w:r>
            <w:r w:rsidRPr="00624144">
              <w:rPr>
                <w:rFonts w:ascii="Times New Roman" w:hAnsi="Times New Roman" w:cs="Times New Roman"/>
                <w:spacing w:val="-18"/>
                <w:w w:val="105"/>
                <w:sz w:val="15"/>
              </w:rPr>
              <w:t xml:space="preserve"> </w:t>
            </w:r>
            <w:r w:rsidRPr="00624144">
              <w:rPr>
                <w:rFonts w:ascii="Times New Roman" w:hAnsi="Times New Roman" w:cs="Times New Roman"/>
                <w:spacing w:val="3"/>
                <w:w w:val="105"/>
                <w:sz w:val="15"/>
              </w:rPr>
              <w:t>time</w:t>
            </w:r>
            <w:r w:rsidRPr="00624144">
              <w:rPr>
                <w:rFonts w:ascii="Times New Roman" w:hAnsi="Times New Roman" w:cs="Times New Roman"/>
                <w:spacing w:val="-18"/>
                <w:w w:val="105"/>
                <w:sz w:val="15"/>
              </w:rPr>
              <w:t xml:space="preserve"> </w:t>
            </w:r>
            <w:r w:rsidRPr="00624144">
              <w:rPr>
                <w:rFonts w:ascii="Times New Roman" w:hAnsi="Times New Roman" w:cs="Times New Roman"/>
                <w:w w:val="105"/>
                <w:sz w:val="15"/>
              </w:rPr>
              <w:t>costs Labour</w:t>
            </w:r>
          </w:p>
          <w:p w14:paraId="611F0B20" w14:textId="77777777" w:rsidR="002816FC" w:rsidRPr="00624144" w:rsidRDefault="002816FC" w:rsidP="00A06FF6">
            <w:pPr>
              <w:pStyle w:val="TableParagraph"/>
              <w:spacing w:line="168" w:lineRule="exact"/>
              <w:ind w:left="40"/>
              <w:rPr>
                <w:rFonts w:ascii="Times New Roman" w:hAnsi="Times New Roman" w:cs="Times New Roman"/>
                <w:sz w:val="15"/>
              </w:rPr>
            </w:pPr>
            <w:r w:rsidRPr="00624144">
              <w:rPr>
                <w:rFonts w:ascii="Times New Roman" w:hAnsi="Times New Roman" w:cs="Times New Roman"/>
                <w:w w:val="105"/>
                <w:sz w:val="15"/>
              </w:rPr>
              <w:t>Bursary</w:t>
            </w:r>
          </w:p>
        </w:tc>
        <w:tc>
          <w:tcPr>
            <w:tcW w:w="1284" w:type="dxa"/>
            <w:tcBorders>
              <w:bottom w:val="single" w:sz="6" w:space="0" w:color="000000"/>
            </w:tcBorders>
          </w:tcPr>
          <w:p w14:paraId="7EFAB64B" w14:textId="77777777" w:rsidR="002816FC" w:rsidRPr="00624144" w:rsidRDefault="002816FC" w:rsidP="00A06FF6">
            <w:pPr>
              <w:pStyle w:val="TableParagraph"/>
              <w:rPr>
                <w:rFonts w:ascii="Times New Roman" w:hAnsi="Times New Roman" w:cs="Times New Roman"/>
                <w:sz w:val="14"/>
              </w:rPr>
            </w:pPr>
          </w:p>
        </w:tc>
        <w:tc>
          <w:tcPr>
            <w:tcW w:w="1398" w:type="dxa"/>
            <w:tcBorders>
              <w:bottom w:val="single" w:sz="6" w:space="0" w:color="000000"/>
            </w:tcBorders>
          </w:tcPr>
          <w:p w14:paraId="73305C1F" w14:textId="77777777" w:rsidR="002816FC" w:rsidRPr="00624144" w:rsidRDefault="002816FC" w:rsidP="00A06FF6">
            <w:pPr>
              <w:pStyle w:val="TableParagraph"/>
              <w:spacing w:line="176" w:lineRule="exact"/>
              <w:ind w:left="394" w:right="122"/>
              <w:jc w:val="center"/>
              <w:rPr>
                <w:rFonts w:ascii="Times New Roman" w:hAnsi="Times New Roman" w:cs="Times New Roman"/>
                <w:sz w:val="15"/>
              </w:rPr>
            </w:pPr>
            <w:r w:rsidRPr="00624144">
              <w:rPr>
                <w:rFonts w:ascii="Times New Roman" w:hAnsi="Times New Roman" w:cs="Times New Roman"/>
                <w:spacing w:val="4"/>
                <w:w w:val="105"/>
                <w:sz w:val="15"/>
              </w:rPr>
              <w:t>$100,000.00</w:t>
            </w:r>
          </w:p>
          <w:p w14:paraId="214AFB4A" w14:textId="77777777" w:rsidR="002816FC" w:rsidRPr="00624144" w:rsidRDefault="002816FC" w:rsidP="00A06FF6">
            <w:pPr>
              <w:pStyle w:val="TableParagraph"/>
              <w:spacing w:before="13"/>
              <w:ind w:left="394" w:right="122"/>
              <w:jc w:val="center"/>
              <w:rPr>
                <w:rFonts w:ascii="Times New Roman" w:hAnsi="Times New Roman" w:cs="Times New Roman"/>
                <w:sz w:val="15"/>
              </w:rPr>
            </w:pPr>
            <w:r w:rsidRPr="00624144">
              <w:rPr>
                <w:rFonts w:ascii="Times New Roman" w:hAnsi="Times New Roman" w:cs="Times New Roman"/>
                <w:spacing w:val="4"/>
                <w:w w:val="105"/>
                <w:sz w:val="15"/>
              </w:rPr>
              <w:t>$400,000.00</w:t>
            </w:r>
          </w:p>
          <w:p w14:paraId="5496FA42" w14:textId="77777777" w:rsidR="002816FC" w:rsidRPr="00624144" w:rsidRDefault="002816FC" w:rsidP="00A06FF6">
            <w:pPr>
              <w:pStyle w:val="TableParagraph"/>
              <w:spacing w:before="12" w:line="168" w:lineRule="exact"/>
              <w:ind w:left="267" w:right="122"/>
              <w:jc w:val="center"/>
              <w:rPr>
                <w:rFonts w:ascii="Times New Roman" w:hAnsi="Times New Roman" w:cs="Times New Roman"/>
                <w:sz w:val="15"/>
              </w:rPr>
            </w:pPr>
            <w:r w:rsidRPr="00624144">
              <w:rPr>
                <w:rFonts w:ascii="Times New Roman" w:hAnsi="Times New Roman" w:cs="Times New Roman"/>
                <w:spacing w:val="4"/>
                <w:w w:val="105"/>
                <w:sz w:val="15"/>
              </w:rPr>
              <w:t>$2,500,000.00</w:t>
            </w:r>
          </w:p>
        </w:tc>
        <w:tc>
          <w:tcPr>
            <w:tcW w:w="1157" w:type="dxa"/>
            <w:tcBorders>
              <w:bottom w:val="single" w:sz="6" w:space="0" w:color="000000"/>
            </w:tcBorders>
          </w:tcPr>
          <w:p w14:paraId="3F0B8E8B" w14:textId="77777777" w:rsidR="002816FC" w:rsidRPr="00624144" w:rsidRDefault="002816FC" w:rsidP="00A06FF6">
            <w:pPr>
              <w:pStyle w:val="TableParagraph"/>
              <w:spacing w:line="176" w:lineRule="exact"/>
              <w:ind w:left="228" w:right="277"/>
              <w:jc w:val="center"/>
              <w:rPr>
                <w:rFonts w:ascii="Times New Roman" w:hAnsi="Times New Roman" w:cs="Times New Roman"/>
                <w:sz w:val="15"/>
              </w:rPr>
            </w:pPr>
            <w:r w:rsidRPr="00624144">
              <w:rPr>
                <w:rFonts w:ascii="Times New Roman" w:hAnsi="Times New Roman" w:cs="Times New Roman"/>
                <w:w w:val="105"/>
                <w:sz w:val="15"/>
              </w:rPr>
              <w:t>N/A</w:t>
            </w:r>
          </w:p>
          <w:p w14:paraId="396838CC" w14:textId="77777777" w:rsidR="002816FC" w:rsidRPr="00624144" w:rsidRDefault="002816FC" w:rsidP="00A06FF6">
            <w:pPr>
              <w:pStyle w:val="TableParagraph"/>
              <w:spacing w:before="13"/>
              <w:ind w:left="228" w:right="47"/>
              <w:jc w:val="center"/>
              <w:rPr>
                <w:rFonts w:ascii="Times New Roman" w:hAnsi="Times New Roman" w:cs="Times New Roman"/>
                <w:sz w:val="15"/>
              </w:rPr>
            </w:pPr>
            <w:r w:rsidRPr="00624144">
              <w:rPr>
                <w:rFonts w:ascii="Times New Roman" w:hAnsi="Times New Roman" w:cs="Times New Roman"/>
                <w:spacing w:val="4"/>
                <w:w w:val="105"/>
                <w:sz w:val="15"/>
              </w:rPr>
              <w:t>$400,000.00</w:t>
            </w:r>
          </w:p>
          <w:p w14:paraId="6E57BCD4" w14:textId="77777777" w:rsidR="002816FC" w:rsidRPr="00624144" w:rsidRDefault="002816FC" w:rsidP="00A06FF6">
            <w:pPr>
              <w:pStyle w:val="TableParagraph"/>
              <w:spacing w:before="12" w:line="168" w:lineRule="exact"/>
              <w:ind w:left="101" w:right="47"/>
              <w:jc w:val="center"/>
              <w:rPr>
                <w:rFonts w:ascii="Times New Roman" w:hAnsi="Times New Roman" w:cs="Times New Roman"/>
                <w:sz w:val="15"/>
              </w:rPr>
            </w:pPr>
            <w:r w:rsidRPr="00624144">
              <w:rPr>
                <w:rFonts w:ascii="Times New Roman" w:hAnsi="Times New Roman" w:cs="Times New Roman"/>
                <w:spacing w:val="4"/>
                <w:w w:val="105"/>
                <w:sz w:val="15"/>
              </w:rPr>
              <w:t>$2,500,000.00</w:t>
            </w:r>
          </w:p>
        </w:tc>
        <w:tc>
          <w:tcPr>
            <w:tcW w:w="1209" w:type="dxa"/>
            <w:tcBorders>
              <w:bottom w:val="single" w:sz="6" w:space="0" w:color="000000"/>
              <w:right w:val="single" w:sz="12" w:space="0" w:color="76933C"/>
            </w:tcBorders>
          </w:tcPr>
          <w:p w14:paraId="36F3FF3C" w14:textId="77777777" w:rsidR="002816FC" w:rsidRPr="00624144" w:rsidRDefault="002816FC" w:rsidP="00A06FF6">
            <w:pPr>
              <w:pStyle w:val="TableParagraph"/>
              <w:spacing w:line="176" w:lineRule="exact"/>
              <w:ind w:left="84" w:right="23"/>
              <w:jc w:val="center"/>
              <w:rPr>
                <w:rFonts w:ascii="Times New Roman" w:hAnsi="Times New Roman" w:cs="Times New Roman"/>
                <w:sz w:val="15"/>
              </w:rPr>
            </w:pPr>
            <w:r w:rsidRPr="00624144">
              <w:rPr>
                <w:rFonts w:ascii="Times New Roman" w:hAnsi="Times New Roman" w:cs="Times New Roman"/>
                <w:w w:val="105"/>
                <w:sz w:val="15"/>
              </w:rPr>
              <w:t>N/A</w:t>
            </w:r>
          </w:p>
          <w:p w14:paraId="49938221" w14:textId="77777777" w:rsidR="002816FC" w:rsidRPr="00624144" w:rsidRDefault="002816FC" w:rsidP="00A06FF6">
            <w:pPr>
              <w:pStyle w:val="TableParagraph"/>
              <w:spacing w:before="13"/>
              <w:ind w:left="289" w:right="23"/>
              <w:jc w:val="center"/>
              <w:rPr>
                <w:rFonts w:ascii="Times New Roman" w:hAnsi="Times New Roman" w:cs="Times New Roman"/>
                <w:sz w:val="15"/>
              </w:rPr>
            </w:pPr>
            <w:r w:rsidRPr="00624144">
              <w:rPr>
                <w:rFonts w:ascii="Times New Roman" w:hAnsi="Times New Roman" w:cs="Times New Roman"/>
                <w:spacing w:val="4"/>
                <w:w w:val="105"/>
                <w:sz w:val="15"/>
              </w:rPr>
              <w:t>$400,000.00</w:t>
            </w:r>
          </w:p>
          <w:p w14:paraId="3AF403F4" w14:textId="77777777" w:rsidR="002816FC" w:rsidRPr="00624144" w:rsidRDefault="002816FC" w:rsidP="00A06FF6">
            <w:pPr>
              <w:pStyle w:val="TableParagraph"/>
              <w:spacing w:before="12" w:line="168" w:lineRule="exact"/>
              <w:ind w:left="162" w:right="23"/>
              <w:jc w:val="center"/>
              <w:rPr>
                <w:rFonts w:ascii="Times New Roman" w:hAnsi="Times New Roman" w:cs="Times New Roman"/>
                <w:sz w:val="15"/>
              </w:rPr>
            </w:pPr>
            <w:r w:rsidRPr="00624144">
              <w:rPr>
                <w:rFonts w:ascii="Times New Roman" w:hAnsi="Times New Roman" w:cs="Times New Roman"/>
                <w:spacing w:val="4"/>
                <w:w w:val="105"/>
                <w:sz w:val="15"/>
              </w:rPr>
              <w:t>$2,500,000.00</w:t>
            </w:r>
          </w:p>
        </w:tc>
        <w:tc>
          <w:tcPr>
            <w:tcW w:w="2225" w:type="dxa"/>
            <w:vMerge/>
            <w:tcBorders>
              <w:top w:val="nil"/>
              <w:left w:val="single" w:sz="12" w:space="0" w:color="76933C"/>
              <w:right w:val="single" w:sz="12" w:space="0" w:color="000000"/>
            </w:tcBorders>
          </w:tcPr>
          <w:p w14:paraId="3E488AEC" w14:textId="77777777" w:rsidR="002816FC" w:rsidRPr="00624144" w:rsidRDefault="002816FC" w:rsidP="00A06FF6">
            <w:pPr>
              <w:rPr>
                <w:sz w:val="2"/>
                <w:szCs w:val="2"/>
              </w:rPr>
            </w:pPr>
          </w:p>
        </w:tc>
      </w:tr>
      <w:tr w:rsidR="002816FC" w:rsidRPr="00624144" w14:paraId="048E5442" w14:textId="77777777" w:rsidTr="00521756">
        <w:trPr>
          <w:trHeight w:val="180"/>
        </w:trPr>
        <w:tc>
          <w:tcPr>
            <w:tcW w:w="2501" w:type="dxa"/>
            <w:tcBorders>
              <w:top w:val="single" w:sz="6" w:space="0" w:color="000000"/>
              <w:left w:val="single" w:sz="12" w:space="0" w:color="76933C"/>
              <w:bottom w:val="double" w:sz="2" w:space="0" w:color="000000"/>
            </w:tcBorders>
            <w:shd w:val="clear" w:color="auto" w:fill="EBF1DE"/>
          </w:tcPr>
          <w:p w14:paraId="0CC723AD" w14:textId="77777777" w:rsidR="002816FC" w:rsidRPr="00624144" w:rsidRDefault="002816FC" w:rsidP="00A06FF6">
            <w:pPr>
              <w:pStyle w:val="TableParagraph"/>
              <w:spacing w:line="160" w:lineRule="exact"/>
              <w:ind w:left="40"/>
              <w:rPr>
                <w:rFonts w:ascii="Times New Roman" w:hAnsi="Times New Roman" w:cs="Times New Roman"/>
                <w:b/>
                <w:sz w:val="15"/>
              </w:rPr>
            </w:pPr>
            <w:r w:rsidRPr="00624144">
              <w:rPr>
                <w:rFonts w:ascii="Times New Roman" w:hAnsi="Times New Roman" w:cs="Times New Roman"/>
                <w:b/>
                <w:w w:val="105"/>
                <w:sz w:val="15"/>
              </w:rPr>
              <w:t>Total</w:t>
            </w:r>
          </w:p>
        </w:tc>
        <w:tc>
          <w:tcPr>
            <w:tcW w:w="1284" w:type="dxa"/>
            <w:tcBorders>
              <w:top w:val="single" w:sz="6" w:space="0" w:color="000000"/>
              <w:bottom w:val="double" w:sz="2" w:space="0" w:color="000000"/>
            </w:tcBorders>
            <w:shd w:val="clear" w:color="auto" w:fill="EBF1DE"/>
          </w:tcPr>
          <w:p w14:paraId="4EB0548D" w14:textId="77777777" w:rsidR="002816FC" w:rsidRPr="00624144" w:rsidRDefault="002816FC" w:rsidP="00A06FF6">
            <w:pPr>
              <w:pStyle w:val="TableParagraph"/>
              <w:rPr>
                <w:rFonts w:ascii="Times New Roman" w:hAnsi="Times New Roman" w:cs="Times New Roman"/>
                <w:sz w:val="12"/>
              </w:rPr>
            </w:pPr>
          </w:p>
        </w:tc>
        <w:tc>
          <w:tcPr>
            <w:tcW w:w="1398" w:type="dxa"/>
            <w:tcBorders>
              <w:top w:val="single" w:sz="6" w:space="0" w:color="000000"/>
              <w:bottom w:val="double" w:sz="2" w:space="0" w:color="000000"/>
            </w:tcBorders>
            <w:shd w:val="clear" w:color="auto" w:fill="EBF1DE"/>
          </w:tcPr>
          <w:p w14:paraId="5DA88F43" w14:textId="77777777" w:rsidR="002816FC" w:rsidRPr="00624144" w:rsidRDefault="002816FC" w:rsidP="00A06FF6">
            <w:pPr>
              <w:pStyle w:val="TableParagraph"/>
              <w:spacing w:line="160" w:lineRule="exact"/>
              <w:ind w:right="141"/>
              <w:jc w:val="right"/>
              <w:rPr>
                <w:rFonts w:ascii="Times New Roman" w:hAnsi="Times New Roman" w:cs="Times New Roman"/>
                <w:sz w:val="15"/>
              </w:rPr>
            </w:pPr>
            <w:r w:rsidRPr="00624144">
              <w:rPr>
                <w:rFonts w:ascii="Times New Roman" w:hAnsi="Times New Roman" w:cs="Times New Roman"/>
                <w:sz w:val="15"/>
              </w:rPr>
              <w:t>$3,000,000.00</w:t>
            </w:r>
          </w:p>
        </w:tc>
        <w:tc>
          <w:tcPr>
            <w:tcW w:w="1157" w:type="dxa"/>
            <w:tcBorders>
              <w:top w:val="single" w:sz="6" w:space="0" w:color="000000"/>
              <w:bottom w:val="double" w:sz="2" w:space="0" w:color="000000"/>
            </w:tcBorders>
            <w:shd w:val="clear" w:color="auto" w:fill="EBF1DE"/>
          </w:tcPr>
          <w:p w14:paraId="268CF680" w14:textId="77777777" w:rsidR="002816FC" w:rsidRPr="00624144" w:rsidRDefault="002816FC" w:rsidP="00A06FF6">
            <w:pPr>
              <w:pStyle w:val="TableParagraph"/>
              <w:spacing w:line="160" w:lineRule="exact"/>
              <w:ind w:right="66"/>
              <w:jc w:val="right"/>
              <w:rPr>
                <w:rFonts w:ascii="Times New Roman" w:hAnsi="Times New Roman" w:cs="Times New Roman"/>
                <w:sz w:val="15"/>
              </w:rPr>
            </w:pPr>
            <w:r w:rsidRPr="00624144">
              <w:rPr>
                <w:rFonts w:ascii="Times New Roman" w:hAnsi="Times New Roman" w:cs="Times New Roman"/>
                <w:sz w:val="15"/>
              </w:rPr>
              <w:t>$2,900,000.00</w:t>
            </w:r>
          </w:p>
        </w:tc>
        <w:tc>
          <w:tcPr>
            <w:tcW w:w="1209" w:type="dxa"/>
            <w:tcBorders>
              <w:top w:val="single" w:sz="6" w:space="0" w:color="000000"/>
              <w:bottom w:val="double" w:sz="2" w:space="0" w:color="000000"/>
              <w:right w:val="single" w:sz="12" w:space="0" w:color="76933C"/>
            </w:tcBorders>
            <w:shd w:val="clear" w:color="auto" w:fill="EBF1DE"/>
          </w:tcPr>
          <w:p w14:paraId="08D95B54" w14:textId="77777777" w:rsidR="002816FC" w:rsidRPr="00624144" w:rsidRDefault="002816FC" w:rsidP="00A06FF6">
            <w:pPr>
              <w:pStyle w:val="TableParagraph"/>
              <w:spacing w:line="160" w:lineRule="exact"/>
              <w:ind w:right="42"/>
              <w:jc w:val="right"/>
              <w:rPr>
                <w:rFonts w:ascii="Times New Roman" w:hAnsi="Times New Roman" w:cs="Times New Roman"/>
                <w:sz w:val="15"/>
              </w:rPr>
            </w:pPr>
            <w:r w:rsidRPr="00624144">
              <w:rPr>
                <w:rFonts w:ascii="Times New Roman" w:hAnsi="Times New Roman" w:cs="Times New Roman"/>
                <w:sz w:val="15"/>
              </w:rPr>
              <w:t>$2,900,000.00</w:t>
            </w:r>
          </w:p>
        </w:tc>
        <w:tc>
          <w:tcPr>
            <w:tcW w:w="2225" w:type="dxa"/>
            <w:vMerge/>
            <w:tcBorders>
              <w:top w:val="nil"/>
              <w:left w:val="single" w:sz="12" w:space="0" w:color="76933C"/>
              <w:right w:val="single" w:sz="12" w:space="0" w:color="000000"/>
            </w:tcBorders>
          </w:tcPr>
          <w:p w14:paraId="15915C4B" w14:textId="77777777" w:rsidR="002816FC" w:rsidRPr="00624144" w:rsidRDefault="002816FC" w:rsidP="00A06FF6">
            <w:pPr>
              <w:rPr>
                <w:sz w:val="2"/>
                <w:szCs w:val="2"/>
              </w:rPr>
            </w:pPr>
          </w:p>
        </w:tc>
      </w:tr>
      <w:tr w:rsidR="002816FC" w:rsidRPr="00624144" w14:paraId="03D26B25" w14:textId="77777777" w:rsidTr="00521756">
        <w:trPr>
          <w:trHeight w:val="165"/>
        </w:trPr>
        <w:tc>
          <w:tcPr>
            <w:tcW w:w="2501" w:type="dxa"/>
            <w:tcBorders>
              <w:top w:val="double" w:sz="2" w:space="0" w:color="000000"/>
              <w:left w:val="single" w:sz="12" w:space="0" w:color="76933C"/>
              <w:bottom w:val="single" w:sz="12" w:space="0" w:color="000000"/>
            </w:tcBorders>
          </w:tcPr>
          <w:p w14:paraId="6343257E" w14:textId="77777777" w:rsidR="002816FC" w:rsidRPr="00624144" w:rsidRDefault="002816FC" w:rsidP="00A06FF6">
            <w:pPr>
              <w:pStyle w:val="TableParagraph"/>
              <w:spacing w:line="145" w:lineRule="exact"/>
              <w:ind w:left="40"/>
              <w:rPr>
                <w:rFonts w:ascii="Times New Roman" w:hAnsi="Times New Roman" w:cs="Times New Roman"/>
                <w:b/>
                <w:sz w:val="15"/>
              </w:rPr>
            </w:pPr>
            <w:r w:rsidRPr="00624144">
              <w:rPr>
                <w:rFonts w:ascii="Times New Roman" w:hAnsi="Times New Roman" w:cs="Times New Roman"/>
                <w:b/>
                <w:w w:val="105"/>
                <w:sz w:val="15"/>
              </w:rPr>
              <w:t>Total after 3 Years</w:t>
            </w:r>
          </w:p>
        </w:tc>
        <w:tc>
          <w:tcPr>
            <w:tcW w:w="1284" w:type="dxa"/>
            <w:tcBorders>
              <w:top w:val="double" w:sz="2" w:space="0" w:color="000000"/>
              <w:bottom w:val="single" w:sz="12" w:space="0" w:color="000000"/>
            </w:tcBorders>
          </w:tcPr>
          <w:p w14:paraId="2202317C" w14:textId="77777777" w:rsidR="002816FC" w:rsidRPr="00624144" w:rsidRDefault="002816FC" w:rsidP="00A06FF6">
            <w:pPr>
              <w:pStyle w:val="TableParagraph"/>
              <w:rPr>
                <w:rFonts w:ascii="Times New Roman" w:hAnsi="Times New Roman" w:cs="Times New Roman"/>
                <w:sz w:val="10"/>
              </w:rPr>
            </w:pPr>
          </w:p>
        </w:tc>
        <w:tc>
          <w:tcPr>
            <w:tcW w:w="1398" w:type="dxa"/>
            <w:tcBorders>
              <w:top w:val="double" w:sz="2" w:space="0" w:color="000000"/>
              <w:bottom w:val="single" w:sz="12" w:space="0" w:color="000000"/>
            </w:tcBorders>
          </w:tcPr>
          <w:p w14:paraId="49312C4D" w14:textId="77777777" w:rsidR="002816FC" w:rsidRPr="00624144" w:rsidRDefault="002816FC" w:rsidP="00A06FF6">
            <w:pPr>
              <w:pStyle w:val="TableParagraph"/>
              <w:rPr>
                <w:rFonts w:ascii="Times New Roman" w:hAnsi="Times New Roman" w:cs="Times New Roman"/>
                <w:sz w:val="10"/>
              </w:rPr>
            </w:pPr>
          </w:p>
        </w:tc>
        <w:tc>
          <w:tcPr>
            <w:tcW w:w="1157" w:type="dxa"/>
            <w:tcBorders>
              <w:top w:val="double" w:sz="2" w:space="0" w:color="000000"/>
              <w:bottom w:val="single" w:sz="12" w:space="0" w:color="000000"/>
            </w:tcBorders>
          </w:tcPr>
          <w:p w14:paraId="7E7D6008" w14:textId="77777777" w:rsidR="002816FC" w:rsidRPr="00624144" w:rsidRDefault="002816FC" w:rsidP="00A06FF6">
            <w:pPr>
              <w:pStyle w:val="TableParagraph"/>
              <w:rPr>
                <w:rFonts w:ascii="Times New Roman" w:hAnsi="Times New Roman" w:cs="Times New Roman"/>
                <w:sz w:val="10"/>
              </w:rPr>
            </w:pPr>
          </w:p>
        </w:tc>
        <w:tc>
          <w:tcPr>
            <w:tcW w:w="1209" w:type="dxa"/>
            <w:tcBorders>
              <w:top w:val="double" w:sz="2" w:space="0" w:color="000000"/>
              <w:bottom w:val="single" w:sz="12" w:space="0" w:color="000000"/>
              <w:right w:val="single" w:sz="12" w:space="0" w:color="76933C"/>
            </w:tcBorders>
          </w:tcPr>
          <w:p w14:paraId="2ADA1FD9" w14:textId="77777777" w:rsidR="002816FC" w:rsidRPr="00624144" w:rsidRDefault="002816FC" w:rsidP="00A06FF6">
            <w:pPr>
              <w:pStyle w:val="TableParagraph"/>
              <w:spacing w:line="145" w:lineRule="exact"/>
              <w:ind w:right="42"/>
              <w:jc w:val="right"/>
              <w:rPr>
                <w:rFonts w:ascii="Times New Roman" w:hAnsi="Times New Roman" w:cs="Times New Roman"/>
                <w:sz w:val="15"/>
              </w:rPr>
            </w:pPr>
            <w:r w:rsidRPr="00624144">
              <w:rPr>
                <w:rFonts w:ascii="Times New Roman" w:hAnsi="Times New Roman" w:cs="Times New Roman"/>
                <w:sz w:val="15"/>
              </w:rPr>
              <w:t>$8,800,000.00</w:t>
            </w:r>
          </w:p>
        </w:tc>
        <w:tc>
          <w:tcPr>
            <w:tcW w:w="2225" w:type="dxa"/>
            <w:vMerge/>
            <w:tcBorders>
              <w:top w:val="nil"/>
              <w:left w:val="single" w:sz="12" w:space="0" w:color="76933C"/>
              <w:right w:val="single" w:sz="12" w:space="0" w:color="000000"/>
            </w:tcBorders>
          </w:tcPr>
          <w:p w14:paraId="0D0494F0" w14:textId="77777777" w:rsidR="002816FC" w:rsidRPr="00624144" w:rsidRDefault="002816FC" w:rsidP="00A06FF6">
            <w:pPr>
              <w:rPr>
                <w:sz w:val="2"/>
                <w:szCs w:val="2"/>
              </w:rPr>
            </w:pPr>
          </w:p>
        </w:tc>
      </w:tr>
      <w:tr w:rsidR="002816FC" w:rsidRPr="00624144" w14:paraId="62D97B63" w14:textId="77777777" w:rsidTr="00521756">
        <w:trPr>
          <w:trHeight w:val="180"/>
        </w:trPr>
        <w:tc>
          <w:tcPr>
            <w:tcW w:w="7549" w:type="dxa"/>
            <w:gridSpan w:val="5"/>
            <w:tcBorders>
              <w:top w:val="single" w:sz="12" w:space="0" w:color="000000"/>
              <w:left w:val="single" w:sz="12" w:space="0" w:color="76933C"/>
              <w:bottom w:val="single" w:sz="12" w:space="0" w:color="76933C"/>
              <w:right w:val="single" w:sz="12" w:space="0" w:color="76933C"/>
            </w:tcBorders>
          </w:tcPr>
          <w:p w14:paraId="3A652782" w14:textId="77777777" w:rsidR="002816FC" w:rsidRPr="00624144" w:rsidRDefault="002816FC" w:rsidP="00A06FF6">
            <w:pPr>
              <w:pStyle w:val="TableParagraph"/>
              <w:spacing w:line="160" w:lineRule="exact"/>
              <w:ind w:left="40"/>
              <w:rPr>
                <w:rFonts w:ascii="Times New Roman" w:hAnsi="Times New Roman" w:cs="Times New Roman"/>
                <w:i/>
                <w:sz w:val="15"/>
              </w:rPr>
            </w:pPr>
            <w:r w:rsidRPr="00624144">
              <w:rPr>
                <w:rFonts w:ascii="Times New Roman" w:hAnsi="Times New Roman" w:cs="Times New Roman"/>
                <w:i/>
                <w:w w:val="105"/>
                <w:sz w:val="15"/>
              </w:rPr>
              <w:t xml:space="preserve">Note: This project is estimated to be operational in </w:t>
            </w:r>
            <w:r w:rsidRPr="00624144">
              <w:rPr>
                <w:rFonts w:ascii="Times New Roman" w:hAnsi="Times New Roman" w:cs="Times New Roman"/>
                <w:i/>
                <w:color w:val="FF0000"/>
                <w:w w:val="105"/>
                <w:sz w:val="15"/>
              </w:rPr>
              <w:t>April 2021</w:t>
            </w:r>
          </w:p>
        </w:tc>
        <w:tc>
          <w:tcPr>
            <w:tcW w:w="2225" w:type="dxa"/>
            <w:vMerge/>
            <w:tcBorders>
              <w:top w:val="nil"/>
              <w:left w:val="single" w:sz="12" w:space="0" w:color="76933C"/>
              <w:right w:val="single" w:sz="12" w:space="0" w:color="000000"/>
            </w:tcBorders>
          </w:tcPr>
          <w:p w14:paraId="55A9817D" w14:textId="77777777" w:rsidR="002816FC" w:rsidRPr="00624144" w:rsidRDefault="002816FC" w:rsidP="00A06FF6">
            <w:pPr>
              <w:rPr>
                <w:sz w:val="2"/>
                <w:szCs w:val="2"/>
              </w:rPr>
            </w:pPr>
          </w:p>
        </w:tc>
      </w:tr>
      <w:tr w:rsidR="002816FC" w:rsidRPr="00624144" w14:paraId="0736F7CA" w14:textId="77777777" w:rsidTr="00521756">
        <w:trPr>
          <w:trHeight w:val="271"/>
        </w:trPr>
        <w:tc>
          <w:tcPr>
            <w:tcW w:w="9774" w:type="dxa"/>
            <w:gridSpan w:val="6"/>
            <w:tcBorders>
              <w:left w:val="single" w:sz="12" w:space="0" w:color="000000"/>
              <w:right w:val="single" w:sz="12" w:space="0" w:color="000000"/>
            </w:tcBorders>
          </w:tcPr>
          <w:p w14:paraId="4C5F8325" w14:textId="77777777" w:rsidR="002816FC" w:rsidRPr="00624144" w:rsidRDefault="002816FC" w:rsidP="00A06FF6">
            <w:pPr>
              <w:pStyle w:val="TableParagraph"/>
              <w:rPr>
                <w:rFonts w:ascii="Times New Roman" w:hAnsi="Times New Roman" w:cs="Times New Roman"/>
                <w:sz w:val="14"/>
              </w:rPr>
            </w:pPr>
          </w:p>
        </w:tc>
      </w:tr>
      <w:tr w:rsidR="002816FC" w:rsidRPr="00624144" w14:paraId="78CD9CD6" w14:textId="77777777" w:rsidTr="00521756">
        <w:trPr>
          <w:trHeight w:val="208"/>
        </w:trPr>
        <w:tc>
          <w:tcPr>
            <w:tcW w:w="7549" w:type="dxa"/>
            <w:gridSpan w:val="5"/>
            <w:tcBorders>
              <w:top w:val="single" w:sz="12" w:space="0" w:color="DA9694"/>
              <w:left w:val="single" w:sz="12" w:space="0" w:color="000000"/>
              <w:right w:val="single" w:sz="12" w:space="0" w:color="DA9694"/>
            </w:tcBorders>
            <w:shd w:val="clear" w:color="auto" w:fill="F2DCDB"/>
          </w:tcPr>
          <w:p w14:paraId="62CCAF96" w14:textId="77777777" w:rsidR="002816FC" w:rsidRPr="00624144" w:rsidRDefault="002816FC" w:rsidP="00A06FF6">
            <w:pPr>
              <w:pStyle w:val="TableParagraph"/>
              <w:spacing w:line="189" w:lineRule="exact"/>
              <w:ind w:left="40"/>
              <w:rPr>
                <w:rFonts w:ascii="Times New Roman" w:hAnsi="Times New Roman" w:cs="Times New Roman"/>
                <w:b/>
                <w:sz w:val="16"/>
              </w:rPr>
            </w:pPr>
            <w:r w:rsidRPr="00624144">
              <w:rPr>
                <w:rFonts w:ascii="Times New Roman" w:hAnsi="Times New Roman" w:cs="Times New Roman"/>
                <w:b/>
                <w:w w:val="105"/>
                <w:sz w:val="16"/>
              </w:rPr>
              <w:t>Option C</w:t>
            </w:r>
          </w:p>
        </w:tc>
        <w:tc>
          <w:tcPr>
            <w:tcW w:w="2225" w:type="dxa"/>
            <w:vMerge w:val="restart"/>
            <w:tcBorders>
              <w:left w:val="single" w:sz="12" w:space="0" w:color="DA9694"/>
              <w:right w:val="single" w:sz="12" w:space="0" w:color="000000"/>
            </w:tcBorders>
          </w:tcPr>
          <w:p w14:paraId="6178F7F7" w14:textId="77777777" w:rsidR="002816FC" w:rsidRPr="00624144" w:rsidRDefault="002816FC" w:rsidP="00A06FF6">
            <w:pPr>
              <w:pStyle w:val="TableParagraph"/>
              <w:rPr>
                <w:rFonts w:ascii="Times New Roman" w:hAnsi="Times New Roman" w:cs="Times New Roman"/>
                <w:sz w:val="14"/>
              </w:rPr>
            </w:pPr>
          </w:p>
        </w:tc>
      </w:tr>
      <w:tr w:rsidR="002816FC" w:rsidRPr="00624144" w14:paraId="25BA01E2" w14:textId="77777777" w:rsidTr="00521756">
        <w:trPr>
          <w:trHeight w:val="182"/>
        </w:trPr>
        <w:tc>
          <w:tcPr>
            <w:tcW w:w="7549" w:type="dxa"/>
            <w:gridSpan w:val="5"/>
            <w:tcBorders>
              <w:left w:val="single" w:sz="12" w:space="0" w:color="000000"/>
              <w:right w:val="single" w:sz="12" w:space="0" w:color="DA9694"/>
            </w:tcBorders>
          </w:tcPr>
          <w:p w14:paraId="0306C358" w14:textId="77777777" w:rsidR="002816FC" w:rsidRPr="00624144" w:rsidRDefault="002816FC" w:rsidP="00A06FF6">
            <w:pPr>
              <w:pStyle w:val="TableParagraph"/>
              <w:rPr>
                <w:rFonts w:ascii="Times New Roman" w:hAnsi="Times New Roman" w:cs="Times New Roman"/>
                <w:sz w:val="12"/>
              </w:rPr>
            </w:pPr>
          </w:p>
        </w:tc>
        <w:tc>
          <w:tcPr>
            <w:tcW w:w="2225" w:type="dxa"/>
            <w:vMerge/>
            <w:tcBorders>
              <w:top w:val="nil"/>
              <w:left w:val="single" w:sz="12" w:space="0" w:color="DA9694"/>
              <w:right w:val="single" w:sz="12" w:space="0" w:color="000000"/>
            </w:tcBorders>
          </w:tcPr>
          <w:p w14:paraId="3580B55A" w14:textId="77777777" w:rsidR="002816FC" w:rsidRPr="00624144" w:rsidRDefault="002816FC" w:rsidP="00A06FF6">
            <w:pPr>
              <w:rPr>
                <w:sz w:val="2"/>
                <w:szCs w:val="2"/>
              </w:rPr>
            </w:pPr>
          </w:p>
        </w:tc>
      </w:tr>
      <w:tr w:rsidR="002816FC" w:rsidRPr="00624144" w14:paraId="78C872A7" w14:textId="77777777" w:rsidTr="00521756">
        <w:trPr>
          <w:trHeight w:val="210"/>
        </w:trPr>
        <w:tc>
          <w:tcPr>
            <w:tcW w:w="2501" w:type="dxa"/>
            <w:shd w:val="clear" w:color="auto" w:fill="000000"/>
          </w:tcPr>
          <w:p w14:paraId="6BE710D1" w14:textId="77777777" w:rsidR="002816FC" w:rsidRPr="00624144" w:rsidRDefault="002816FC" w:rsidP="00A06FF6">
            <w:pPr>
              <w:pStyle w:val="TableParagraph"/>
              <w:spacing w:before="7" w:line="183" w:lineRule="exact"/>
              <w:ind w:left="55"/>
              <w:rPr>
                <w:rFonts w:ascii="Times New Roman" w:hAnsi="Times New Roman" w:cs="Times New Roman"/>
                <w:b/>
                <w:sz w:val="15"/>
              </w:rPr>
            </w:pPr>
            <w:r w:rsidRPr="00624144">
              <w:rPr>
                <w:rFonts w:ascii="Times New Roman" w:hAnsi="Times New Roman" w:cs="Times New Roman"/>
                <w:b/>
                <w:color w:val="FFFFFF"/>
                <w:w w:val="105"/>
                <w:sz w:val="15"/>
              </w:rPr>
              <w:t>Annualised Budget</w:t>
            </w:r>
          </w:p>
        </w:tc>
        <w:tc>
          <w:tcPr>
            <w:tcW w:w="1284" w:type="dxa"/>
            <w:shd w:val="clear" w:color="auto" w:fill="000000"/>
          </w:tcPr>
          <w:p w14:paraId="1A7D1A57" w14:textId="77777777" w:rsidR="002816FC" w:rsidRPr="00624144" w:rsidRDefault="002816FC" w:rsidP="00A06FF6">
            <w:pPr>
              <w:pStyle w:val="TableParagraph"/>
              <w:rPr>
                <w:rFonts w:ascii="Times New Roman" w:hAnsi="Times New Roman" w:cs="Times New Roman"/>
                <w:sz w:val="14"/>
              </w:rPr>
            </w:pPr>
          </w:p>
        </w:tc>
        <w:tc>
          <w:tcPr>
            <w:tcW w:w="1398" w:type="dxa"/>
            <w:shd w:val="clear" w:color="auto" w:fill="000000"/>
          </w:tcPr>
          <w:p w14:paraId="4C682B2F" w14:textId="77777777" w:rsidR="002816FC" w:rsidRPr="00624144" w:rsidRDefault="002816FC" w:rsidP="00A06FF6">
            <w:pPr>
              <w:pStyle w:val="TableParagraph"/>
              <w:spacing w:before="7" w:line="183" w:lineRule="exact"/>
              <w:ind w:left="69" w:right="122"/>
              <w:jc w:val="center"/>
              <w:rPr>
                <w:rFonts w:ascii="Times New Roman" w:hAnsi="Times New Roman" w:cs="Times New Roman"/>
                <w:b/>
                <w:sz w:val="15"/>
              </w:rPr>
            </w:pPr>
            <w:r w:rsidRPr="00624144">
              <w:rPr>
                <w:rFonts w:ascii="Times New Roman" w:hAnsi="Times New Roman" w:cs="Times New Roman"/>
                <w:b/>
                <w:color w:val="FFFFFF"/>
                <w:w w:val="105"/>
                <w:sz w:val="15"/>
              </w:rPr>
              <w:t>Year 1</w:t>
            </w:r>
          </w:p>
        </w:tc>
        <w:tc>
          <w:tcPr>
            <w:tcW w:w="1157" w:type="dxa"/>
            <w:shd w:val="clear" w:color="auto" w:fill="000000"/>
          </w:tcPr>
          <w:p w14:paraId="534D9106" w14:textId="77777777" w:rsidR="002816FC" w:rsidRPr="00624144" w:rsidRDefault="002816FC" w:rsidP="00A06FF6">
            <w:pPr>
              <w:pStyle w:val="TableParagraph"/>
              <w:spacing w:before="7" w:line="183" w:lineRule="exact"/>
              <w:ind w:left="346"/>
              <w:rPr>
                <w:rFonts w:ascii="Times New Roman" w:hAnsi="Times New Roman" w:cs="Times New Roman"/>
                <w:b/>
                <w:sz w:val="15"/>
              </w:rPr>
            </w:pPr>
            <w:r w:rsidRPr="00624144">
              <w:rPr>
                <w:rFonts w:ascii="Times New Roman" w:hAnsi="Times New Roman" w:cs="Times New Roman"/>
                <w:b/>
                <w:color w:val="FFFFFF"/>
                <w:w w:val="105"/>
                <w:sz w:val="15"/>
              </w:rPr>
              <w:t>Year 2</w:t>
            </w:r>
          </w:p>
        </w:tc>
        <w:tc>
          <w:tcPr>
            <w:tcW w:w="1209" w:type="dxa"/>
            <w:tcBorders>
              <w:right w:val="single" w:sz="12" w:space="0" w:color="DA9694"/>
            </w:tcBorders>
            <w:shd w:val="clear" w:color="auto" w:fill="000000"/>
          </w:tcPr>
          <w:p w14:paraId="61C1830C" w14:textId="77777777" w:rsidR="002816FC" w:rsidRPr="00624144" w:rsidRDefault="002816FC" w:rsidP="00A06FF6">
            <w:pPr>
              <w:pStyle w:val="TableParagraph"/>
              <w:spacing w:before="7" w:line="183" w:lineRule="exact"/>
              <w:ind w:left="421"/>
              <w:rPr>
                <w:rFonts w:ascii="Times New Roman" w:hAnsi="Times New Roman" w:cs="Times New Roman"/>
                <w:b/>
                <w:sz w:val="15"/>
              </w:rPr>
            </w:pPr>
            <w:r w:rsidRPr="00624144">
              <w:rPr>
                <w:rFonts w:ascii="Times New Roman" w:hAnsi="Times New Roman" w:cs="Times New Roman"/>
                <w:b/>
                <w:color w:val="FFFFFF"/>
                <w:w w:val="105"/>
                <w:sz w:val="15"/>
              </w:rPr>
              <w:t>Year 3</w:t>
            </w:r>
          </w:p>
        </w:tc>
        <w:tc>
          <w:tcPr>
            <w:tcW w:w="2225" w:type="dxa"/>
            <w:vMerge/>
            <w:tcBorders>
              <w:top w:val="nil"/>
              <w:left w:val="single" w:sz="12" w:space="0" w:color="DA9694"/>
              <w:right w:val="single" w:sz="12" w:space="0" w:color="000000"/>
            </w:tcBorders>
          </w:tcPr>
          <w:p w14:paraId="57CD4477" w14:textId="77777777" w:rsidR="002816FC" w:rsidRPr="00624144" w:rsidRDefault="002816FC" w:rsidP="00A06FF6">
            <w:pPr>
              <w:rPr>
                <w:sz w:val="2"/>
                <w:szCs w:val="2"/>
              </w:rPr>
            </w:pPr>
          </w:p>
        </w:tc>
      </w:tr>
      <w:tr w:rsidR="002816FC" w:rsidRPr="00624144" w14:paraId="59B73B24" w14:textId="77777777" w:rsidTr="00521756">
        <w:trPr>
          <w:trHeight w:val="391"/>
        </w:trPr>
        <w:tc>
          <w:tcPr>
            <w:tcW w:w="2501" w:type="dxa"/>
            <w:tcBorders>
              <w:left w:val="single" w:sz="12" w:space="0" w:color="000000"/>
            </w:tcBorders>
          </w:tcPr>
          <w:p w14:paraId="3CE36050" w14:textId="77777777" w:rsidR="002816FC" w:rsidRPr="00624144" w:rsidRDefault="002816FC" w:rsidP="00A06FF6">
            <w:pPr>
              <w:pStyle w:val="TableParagraph"/>
              <w:spacing w:line="176" w:lineRule="exact"/>
              <w:ind w:left="40"/>
              <w:rPr>
                <w:rFonts w:ascii="Times New Roman" w:hAnsi="Times New Roman" w:cs="Times New Roman"/>
                <w:sz w:val="15"/>
              </w:rPr>
            </w:pPr>
            <w:r w:rsidRPr="00624144">
              <w:rPr>
                <w:rFonts w:ascii="Times New Roman" w:hAnsi="Times New Roman" w:cs="Times New Roman"/>
                <w:w w:val="105"/>
                <w:sz w:val="15"/>
              </w:rPr>
              <w:t>Startup and one time costs</w:t>
            </w:r>
          </w:p>
          <w:p w14:paraId="79F2A969" w14:textId="77777777" w:rsidR="002816FC" w:rsidRPr="00624144" w:rsidRDefault="002816FC" w:rsidP="00A06FF6">
            <w:pPr>
              <w:pStyle w:val="TableParagraph"/>
              <w:spacing w:before="13" w:line="183" w:lineRule="exact"/>
              <w:ind w:left="40"/>
              <w:rPr>
                <w:rFonts w:ascii="Times New Roman" w:hAnsi="Times New Roman" w:cs="Times New Roman"/>
                <w:sz w:val="15"/>
              </w:rPr>
            </w:pPr>
            <w:r w:rsidRPr="00624144">
              <w:rPr>
                <w:rFonts w:ascii="Times New Roman" w:hAnsi="Times New Roman" w:cs="Times New Roman"/>
                <w:w w:val="105"/>
                <w:sz w:val="15"/>
              </w:rPr>
              <w:t>Labour</w:t>
            </w:r>
          </w:p>
        </w:tc>
        <w:tc>
          <w:tcPr>
            <w:tcW w:w="1284" w:type="dxa"/>
          </w:tcPr>
          <w:p w14:paraId="6D5A24DE" w14:textId="77777777" w:rsidR="002816FC" w:rsidRPr="00624144" w:rsidRDefault="002816FC" w:rsidP="00A06FF6">
            <w:pPr>
              <w:pStyle w:val="TableParagraph"/>
              <w:rPr>
                <w:rFonts w:ascii="Times New Roman" w:hAnsi="Times New Roman" w:cs="Times New Roman"/>
                <w:sz w:val="14"/>
              </w:rPr>
            </w:pPr>
          </w:p>
        </w:tc>
        <w:tc>
          <w:tcPr>
            <w:tcW w:w="1398" w:type="dxa"/>
          </w:tcPr>
          <w:p w14:paraId="36453F14" w14:textId="77777777" w:rsidR="002816FC" w:rsidRPr="00624144" w:rsidRDefault="002816FC" w:rsidP="00A06FF6">
            <w:pPr>
              <w:pStyle w:val="TableParagraph"/>
              <w:spacing w:line="176" w:lineRule="exact"/>
              <w:ind w:left="415"/>
              <w:rPr>
                <w:rFonts w:ascii="Times New Roman" w:hAnsi="Times New Roman" w:cs="Times New Roman"/>
                <w:sz w:val="15"/>
              </w:rPr>
            </w:pPr>
            <w:r w:rsidRPr="00624144">
              <w:rPr>
                <w:rFonts w:ascii="Times New Roman" w:hAnsi="Times New Roman" w:cs="Times New Roman"/>
                <w:spacing w:val="4"/>
                <w:w w:val="105"/>
                <w:sz w:val="15"/>
              </w:rPr>
              <w:t>$100,000.00</w:t>
            </w:r>
          </w:p>
          <w:p w14:paraId="1991A16F" w14:textId="77777777" w:rsidR="002816FC" w:rsidRPr="00624144" w:rsidRDefault="002816FC" w:rsidP="00A06FF6">
            <w:pPr>
              <w:pStyle w:val="TableParagraph"/>
              <w:spacing w:before="13" w:line="183" w:lineRule="exact"/>
              <w:ind w:left="415"/>
              <w:rPr>
                <w:rFonts w:ascii="Times New Roman" w:hAnsi="Times New Roman" w:cs="Times New Roman"/>
                <w:sz w:val="15"/>
              </w:rPr>
            </w:pPr>
            <w:r w:rsidRPr="00624144">
              <w:rPr>
                <w:rFonts w:ascii="Times New Roman" w:hAnsi="Times New Roman" w:cs="Times New Roman"/>
                <w:spacing w:val="4"/>
                <w:w w:val="105"/>
                <w:sz w:val="15"/>
              </w:rPr>
              <w:t>$500,000.00</w:t>
            </w:r>
          </w:p>
        </w:tc>
        <w:tc>
          <w:tcPr>
            <w:tcW w:w="1157" w:type="dxa"/>
          </w:tcPr>
          <w:p w14:paraId="02EAD786" w14:textId="77777777" w:rsidR="002816FC" w:rsidRPr="00624144" w:rsidRDefault="002816FC" w:rsidP="00A06FF6">
            <w:pPr>
              <w:pStyle w:val="TableParagraph"/>
              <w:spacing w:line="176" w:lineRule="exact"/>
              <w:ind w:left="228" w:right="277"/>
              <w:jc w:val="center"/>
              <w:rPr>
                <w:rFonts w:ascii="Times New Roman" w:hAnsi="Times New Roman" w:cs="Times New Roman"/>
                <w:sz w:val="15"/>
              </w:rPr>
            </w:pPr>
            <w:r w:rsidRPr="00624144">
              <w:rPr>
                <w:rFonts w:ascii="Times New Roman" w:hAnsi="Times New Roman" w:cs="Times New Roman"/>
                <w:w w:val="105"/>
                <w:sz w:val="15"/>
              </w:rPr>
              <w:t>N/A</w:t>
            </w:r>
          </w:p>
          <w:p w14:paraId="065AEC00" w14:textId="77777777" w:rsidR="002816FC" w:rsidRPr="00624144" w:rsidRDefault="002816FC" w:rsidP="00A06FF6">
            <w:pPr>
              <w:pStyle w:val="TableParagraph"/>
              <w:spacing w:before="13" w:line="183" w:lineRule="exact"/>
              <w:ind w:left="248"/>
              <w:rPr>
                <w:rFonts w:ascii="Times New Roman" w:hAnsi="Times New Roman" w:cs="Times New Roman"/>
                <w:sz w:val="15"/>
              </w:rPr>
            </w:pPr>
            <w:r w:rsidRPr="00624144">
              <w:rPr>
                <w:rFonts w:ascii="Times New Roman" w:hAnsi="Times New Roman" w:cs="Times New Roman"/>
                <w:w w:val="105"/>
                <w:sz w:val="15"/>
              </w:rPr>
              <w:t>$500,000.00</w:t>
            </w:r>
          </w:p>
        </w:tc>
        <w:tc>
          <w:tcPr>
            <w:tcW w:w="1209" w:type="dxa"/>
            <w:tcBorders>
              <w:right w:val="single" w:sz="12" w:space="0" w:color="DA9694"/>
            </w:tcBorders>
          </w:tcPr>
          <w:p w14:paraId="691C77F1" w14:textId="77777777" w:rsidR="002816FC" w:rsidRPr="00624144" w:rsidRDefault="002816FC" w:rsidP="00A06FF6">
            <w:pPr>
              <w:pStyle w:val="TableParagraph"/>
              <w:spacing w:line="176" w:lineRule="exact"/>
              <w:ind w:left="84" w:right="23"/>
              <w:jc w:val="center"/>
              <w:rPr>
                <w:rFonts w:ascii="Times New Roman" w:hAnsi="Times New Roman" w:cs="Times New Roman"/>
                <w:sz w:val="15"/>
              </w:rPr>
            </w:pPr>
            <w:r w:rsidRPr="00624144">
              <w:rPr>
                <w:rFonts w:ascii="Times New Roman" w:hAnsi="Times New Roman" w:cs="Times New Roman"/>
                <w:w w:val="105"/>
                <w:sz w:val="15"/>
              </w:rPr>
              <w:t>N/A</w:t>
            </w:r>
          </w:p>
          <w:p w14:paraId="04325560" w14:textId="77777777" w:rsidR="002816FC" w:rsidRPr="00624144" w:rsidRDefault="002816FC" w:rsidP="00A06FF6">
            <w:pPr>
              <w:pStyle w:val="TableParagraph"/>
              <w:spacing w:before="13" w:line="183" w:lineRule="exact"/>
              <w:ind w:left="309"/>
              <w:rPr>
                <w:rFonts w:ascii="Times New Roman" w:hAnsi="Times New Roman" w:cs="Times New Roman"/>
                <w:sz w:val="15"/>
              </w:rPr>
            </w:pPr>
            <w:r w:rsidRPr="00624144">
              <w:rPr>
                <w:rFonts w:ascii="Times New Roman" w:hAnsi="Times New Roman" w:cs="Times New Roman"/>
                <w:w w:val="105"/>
                <w:sz w:val="15"/>
              </w:rPr>
              <w:t>$500,000.00</w:t>
            </w:r>
          </w:p>
        </w:tc>
        <w:tc>
          <w:tcPr>
            <w:tcW w:w="2225" w:type="dxa"/>
            <w:vMerge/>
            <w:tcBorders>
              <w:top w:val="nil"/>
              <w:left w:val="single" w:sz="12" w:space="0" w:color="DA9694"/>
              <w:right w:val="single" w:sz="12" w:space="0" w:color="000000"/>
            </w:tcBorders>
          </w:tcPr>
          <w:p w14:paraId="1A01FF98" w14:textId="77777777" w:rsidR="002816FC" w:rsidRPr="00624144" w:rsidRDefault="002816FC" w:rsidP="00A06FF6">
            <w:pPr>
              <w:rPr>
                <w:sz w:val="2"/>
                <w:szCs w:val="2"/>
              </w:rPr>
            </w:pPr>
          </w:p>
        </w:tc>
      </w:tr>
      <w:tr w:rsidR="002816FC" w:rsidRPr="00624144" w14:paraId="4E32E1BB" w14:textId="77777777" w:rsidTr="00521756">
        <w:trPr>
          <w:trHeight w:val="181"/>
        </w:trPr>
        <w:tc>
          <w:tcPr>
            <w:tcW w:w="2501" w:type="dxa"/>
            <w:tcBorders>
              <w:left w:val="single" w:sz="12" w:space="0" w:color="000000"/>
              <w:bottom w:val="single" w:sz="6" w:space="0" w:color="000000"/>
            </w:tcBorders>
          </w:tcPr>
          <w:p w14:paraId="6564B482" w14:textId="77777777" w:rsidR="002816FC" w:rsidRPr="00624144" w:rsidRDefault="002816FC" w:rsidP="00A06FF6">
            <w:pPr>
              <w:pStyle w:val="TableParagraph"/>
              <w:spacing w:line="161" w:lineRule="exact"/>
              <w:ind w:left="40"/>
              <w:rPr>
                <w:rFonts w:ascii="Times New Roman" w:hAnsi="Times New Roman" w:cs="Times New Roman"/>
                <w:sz w:val="15"/>
              </w:rPr>
            </w:pPr>
            <w:r w:rsidRPr="00624144">
              <w:rPr>
                <w:rFonts w:ascii="Times New Roman" w:hAnsi="Times New Roman" w:cs="Times New Roman"/>
                <w:w w:val="105"/>
                <w:sz w:val="15"/>
              </w:rPr>
              <w:t>Bursary</w:t>
            </w:r>
          </w:p>
        </w:tc>
        <w:tc>
          <w:tcPr>
            <w:tcW w:w="1284" w:type="dxa"/>
            <w:tcBorders>
              <w:bottom w:val="single" w:sz="6" w:space="0" w:color="000000"/>
            </w:tcBorders>
          </w:tcPr>
          <w:p w14:paraId="636DD6A9" w14:textId="77777777" w:rsidR="002816FC" w:rsidRPr="00624144" w:rsidRDefault="002816FC" w:rsidP="00A06FF6">
            <w:pPr>
              <w:pStyle w:val="TableParagraph"/>
              <w:rPr>
                <w:rFonts w:ascii="Times New Roman" w:hAnsi="Times New Roman" w:cs="Times New Roman"/>
                <w:sz w:val="12"/>
              </w:rPr>
            </w:pPr>
          </w:p>
        </w:tc>
        <w:tc>
          <w:tcPr>
            <w:tcW w:w="1398" w:type="dxa"/>
            <w:tcBorders>
              <w:bottom w:val="single" w:sz="6" w:space="0" w:color="000000"/>
            </w:tcBorders>
          </w:tcPr>
          <w:p w14:paraId="07D0FFC5" w14:textId="77777777" w:rsidR="002816FC" w:rsidRPr="00624144" w:rsidRDefault="002816FC" w:rsidP="00A06FF6">
            <w:pPr>
              <w:pStyle w:val="TableParagraph"/>
              <w:spacing w:line="161" w:lineRule="exact"/>
              <w:ind w:right="141"/>
              <w:jc w:val="right"/>
              <w:rPr>
                <w:rFonts w:ascii="Times New Roman" w:hAnsi="Times New Roman" w:cs="Times New Roman"/>
                <w:sz w:val="15"/>
              </w:rPr>
            </w:pPr>
            <w:r w:rsidRPr="00624144">
              <w:rPr>
                <w:rFonts w:ascii="Times New Roman" w:hAnsi="Times New Roman" w:cs="Times New Roman"/>
                <w:sz w:val="15"/>
              </w:rPr>
              <w:t>$4,400,000.00</w:t>
            </w:r>
          </w:p>
        </w:tc>
        <w:tc>
          <w:tcPr>
            <w:tcW w:w="1157" w:type="dxa"/>
            <w:tcBorders>
              <w:bottom w:val="single" w:sz="6" w:space="0" w:color="000000"/>
            </w:tcBorders>
          </w:tcPr>
          <w:p w14:paraId="77F0CB08" w14:textId="77777777" w:rsidR="002816FC" w:rsidRPr="00624144" w:rsidRDefault="002816FC" w:rsidP="00A06FF6">
            <w:pPr>
              <w:pStyle w:val="TableParagraph"/>
              <w:spacing w:line="161" w:lineRule="exact"/>
              <w:ind w:right="66"/>
              <w:jc w:val="right"/>
              <w:rPr>
                <w:rFonts w:ascii="Times New Roman" w:hAnsi="Times New Roman" w:cs="Times New Roman"/>
                <w:sz w:val="15"/>
              </w:rPr>
            </w:pPr>
            <w:r w:rsidRPr="00624144">
              <w:rPr>
                <w:rFonts w:ascii="Times New Roman" w:hAnsi="Times New Roman" w:cs="Times New Roman"/>
                <w:sz w:val="15"/>
              </w:rPr>
              <w:t>$4,400,000.00</w:t>
            </w:r>
          </w:p>
        </w:tc>
        <w:tc>
          <w:tcPr>
            <w:tcW w:w="1209" w:type="dxa"/>
            <w:tcBorders>
              <w:bottom w:val="single" w:sz="6" w:space="0" w:color="000000"/>
            </w:tcBorders>
          </w:tcPr>
          <w:p w14:paraId="6BA9E106" w14:textId="77777777" w:rsidR="002816FC" w:rsidRPr="00624144" w:rsidRDefault="002816FC" w:rsidP="00A06FF6">
            <w:pPr>
              <w:pStyle w:val="TableParagraph"/>
              <w:spacing w:line="161" w:lineRule="exact"/>
              <w:ind w:right="57"/>
              <w:jc w:val="right"/>
              <w:rPr>
                <w:rFonts w:ascii="Times New Roman" w:hAnsi="Times New Roman" w:cs="Times New Roman"/>
                <w:sz w:val="15"/>
              </w:rPr>
            </w:pPr>
            <w:r w:rsidRPr="00624144">
              <w:rPr>
                <w:rFonts w:ascii="Times New Roman" w:hAnsi="Times New Roman" w:cs="Times New Roman"/>
                <w:sz w:val="15"/>
              </w:rPr>
              <w:t>$4,400,000.00</w:t>
            </w:r>
          </w:p>
        </w:tc>
        <w:tc>
          <w:tcPr>
            <w:tcW w:w="2225" w:type="dxa"/>
            <w:tcBorders>
              <w:right w:val="single" w:sz="12" w:space="0" w:color="000000"/>
            </w:tcBorders>
          </w:tcPr>
          <w:p w14:paraId="6F2A8B67" w14:textId="77777777" w:rsidR="002816FC" w:rsidRPr="00624144" w:rsidRDefault="002816FC" w:rsidP="00A06FF6">
            <w:pPr>
              <w:pStyle w:val="TableParagraph"/>
              <w:rPr>
                <w:rFonts w:ascii="Times New Roman" w:hAnsi="Times New Roman" w:cs="Times New Roman"/>
                <w:sz w:val="12"/>
              </w:rPr>
            </w:pPr>
          </w:p>
        </w:tc>
      </w:tr>
      <w:tr w:rsidR="002816FC" w:rsidRPr="00624144" w14:paraId="7FA5A3B8" w14:textId="77777777" w:rsidTr="00521756">
        <w:trPr>
          <w:trHeight w:val="180"/>
        </w:trPr>
        <w:tc>
          <w:tcPr>
            <w:tcW w:w="7549" w:type="dxa"/>
            <w:gridSpan w:val="5"/>
            <w:tcBorders>
              <w:top w:val="single" w:sz="6" w:space="0" w:color="000000"/>
              <w:left w:val="single" w:sz="12" w:space="0" w:color="000000"/>
              <w:bottom w:val="double" w:sz="2" w:space="0" w:color="000000"/>
              <w:right w:val="single" w:sz="12" w:space="0" w:color="DA9694"/>
            </w:tcBorders>
            <w:shd w:val="clear" w:color="auto" w:fill="F2DCDB"/>
          </w:tcPr>
          <w:p w14:paraId="110AB1C1" w14:textId="77777777" w:rsidR="002816FC" w:rsidRPr="00624144" w:rsidRDefault="002816FC" w:rsidP="00A06FF6">
            <w:pPr>
              <w:pStyle w:val="TableParagraph"/>
              <w:tabs>
                <w:tab w:val="left" w:pos="4058"/>
                <w:tab w:val="left" w:pos="5290"/>
                <w:tab w:val="left" w:pos="6508"/>
              </w:tabs>
              <w:spacing w:line="160" w:lineRule="exact"/>
              <w:ind w:left="40"/>
              <w:rPr>
                <w:rFonts w:ascii="Times New Roman" w:hAnsi="Times New Roman" w:cs="Times New Roman"/>
                <w:sz w:val="15"/>
              </w:rPr>
            </w:pPr>
            <w:r w:rsidRPr="00624144">
              <w:rPr>
                <w:rFonts w:ascii="Times New Roman" w:hAnsi="Times New Roman" w:cs="Times New Roman"/>
                <w:b/>
                <w:spacing w:val="-3"/>
                <w:w w:val="105"/>
                <w:sz w:val="15"/>
              </w:rPr>
              <w:t>Total</w:t>
            </w:r>
            <w:r w:rsidRPr="00624144">
              <w:rPr>
                <w:rFonts w:ascii="Times New Roman" w:hAnsi="Times New Roman" w:cs="Times New Roman"/>
                <w:b/>
                <w:spacing w:val="-3"/>
                <w:w w:val="105"/>
                <w:sz w:val="15"/>
              </w:rPr>
              <w:tab/>
            </w:r>
            <w:r w:rsidRPr="00624144">
              <w:rPr>
                <w:rFonts w:ascii="Times New Roman" w:hAnsi="Times New Roman" w:cs="Times New Roman"/>
                <w:spacing w:val="4"/>
                <w:w w:val="105"/>
                <w:sz w:val="15"/>
              </w:rPr>
              <w:t>$5,000,000.00</w:t>
            </w:r>
            <w:r w:rsidRPr="00624144">
              <w:rPr>
                <w:rFonts w:ascii="Times New Roman" w:hAnsi="Times New Roman" w:cs="Times New Roman"/>
                <w:spacing w:val="4"/>
                <w:w w:val="105"/>
                <w:sz w:val="15"/>
              </w:rPr>
              <w:tab/>
              <w:t>$4,900,000.00</w:t>
            </w:r>
            <w:r w:rsidRPr="00624144">
              <w:rPr>
                <w:rFonts w:ascii="Times New Roman" w:hAnsi="Times New Roman" w:cs="Times New Roman"/>
                <w:spacing w:val="4"/>
                <w:w w:val="105"/>
                <w:sz w:val="15"/>
              </w:rPr>
              <w:tab/>
              <w:t>$4,900,000.00</w:t>
            </w:r>
          </w:p>
        </w:tc>
        <w:tc>
          <w:tcPr>
            <w:tcW w:w="2225" w:type="dxa"/>
            <w:vMerge w:val="restart"/>
            <w:tcBorders>
              <w:left w:val="single" w:sz="12" w:space="0" w:color="DA9694"/>
              <w:right w:val="single" w:sz="12" w:space="0" w:color="000000"/>
            </w:tcBorders>
          </w:tcPr>
          <w:p w14:paraId="62520563" w14:textId="77777777" w:rsidR="002816FC" w:rsidRPr="00624144" w:rsidRDefault="002816FC" w:rsidP="00A06FF6">
            <w:pPr>
              <w:pStyle w:val="TableParagraph"/>
              <w:rPr>
                <w:rFonts w:ascii="Times New Roman" w:hAnsi="Times New Roman" w:cs="Times New Roman"/>
                <w:sz w:val="14"/>
              </w:rPr>
            </w:pPr>
          </w:p>
        </w:tc>
      </w:tr>
      <w:tr w:rsidR="002816FC" w:rsidRPr="00624144" w14:paraId="5B12805C" w14:textId="77777777" w:rsidTr="00521756">
        <w:trPr>
          <w:trHeight w:val="179"/>
        </w:trPr>
        <w:tc>
          <w:tcPr>
            <w:tcW w:w="2501" w:type="dxa"/>
            <w:tcBorders>
              <w:top w:val="double" w:sz="2" w:space="0" w:color="000000"/>
              <w:left w:val="single" w:sz="12" w:space="0" w:color="000000"/>
              <w:bottom w:val="single" w:sz="6" w:space="0" w:color="DA9694"/>
            </w:tcBorders>
          </w:tcPr>
          <w:p w14:paraId="1086B43F" w14:textId="77777777" w:rsidR="002816FC" w:rsidRPr="00624144" w:rsidRDefault="002816FC" w:rsidP="00A06FF6">
            <w:pPr>
              <w:pStyle w:val="TableParagraph"/>
              <w:spacing w:line="160" w:lineRule="exact"/>
              <w:ind w:left="40"/>
              <w:rPr>
                <w:rFonts w:ascii="Times New Roman" w:hAnsi="Times New Roman" w:cs="Times New Roman"/>
                <w:b/>
                <w:sz w:val="15"/>
              </w:rPr>
            </w:pPr>
            <w:r w:rsidRPr="00624144">
              <w:rPr>
                <w:rFonts w:ascii="Times New Roman" w:hAnsi="Times New Roman" w:cs="Times New Roman"/>
                <w:b/>
                <w:w w:val="105"/>
                <w:sz w:val="15"/>
              </w:rPr>
              <w:t>Total after 3 Years</w:t>
            </w:r>
          </w:p>
        </w:tc>
        <w:tc>
          <w:tcPr>
            <w:tcW w:w="1284" w:type="dxa"/>
            <w:tcBorders>
              <w:top w:val="double" w:sz="2" w:space="0" w:color="000000"/>
              <w:bottom w:val="single" w:sz="6" w:space="0" w:color="DA9694"/>
            </w:tcBorders>
          </w:tcPr>
          <w:p w14:paraId="1ABD85AB" w14:textId="77777777" w:rsidR="002816FC" w:rsidRPr="00624144" w:rsidRDefault="002816FC" w:rsidP="00A06FF6">
            <w:pPr>
              <w:pStyle w:val="TableParagraph"/>
              <w:rPr>
                <w:rFonts w:ascii="Times New Roman" w:hAnsi="Times New Roman" w:cs="Times New Roman"/>
                <w:sz w:val="12"/>
              </w:rPr>
            </w:pPr>
          </w:p>
        </w:tc>
        <w:tc>
          <w:tcPr>
            <w:tcW w:w="1398" w:type="dxa"/>
            <w:tcBorders>
              <w:top w:val="double" w:sz="2" w:space="0" w:color="000000"/>
              <w:bottom w:val="single" w:sz="6" w:space="0" w:color="DA9694"/>
            </w:tcBorders>
          </w:tcPr>
          <w:p w14:paraId="73BDAE1C" w14:textId="77777777" w:rsidR="002816FC" w:rsidRPr="00624144" w:rsidRDefault="002816FC" w:rsidP="00A06FF6">
            <w:pPr>
              <w:pStyle w:val="TableParagraph"/>
              <w:rPr>
                <w:rFonts w:ascii="Times New Roman" w:hAnsi="Times New Roman" w:cs="Times New Roman"/>
                <w:sz w:val="12"/>
              </w:rPr>
            </w:pPr>
          </w:p>
        </w:tc>
        <w:tc>
          <w:tcPr>
            <w:tcW w:w="1157" w:type="dxa"/>
            <w:tcBorders>
              <w:top w:val="double" w:sz="2" w:space="0" w:color="000000"/>
              <w:bottom w:val="single" w:sz="6" w:space="0" w:color="DA9694"/>
            </w:tcBorders>
          </w:tcPr>
          <w:p w14:paraId="4ECD62D4" w14:textId="77777777" w:rsidR="002816FC" w:rsidRPr="00624144" w:rsidRDefault="002816FC" w:rsidP="00A06FF6">
            <w:pPr>
              <w:pStyle w:val="TableParagraph"/>
              <w:rPr>
                <w:rFonts w:ascii="Times New Roman" w:hAnsi="Times New Roman" w:cs="Times New Roman"/>
                <w:sz w:val="12"/>
              </w:rPr>
            </w:pPr>
          </w:p>
        </w:tc>
        <w:tc>
          <w:tcPr>
            <w:tcW w:w="1209" w:type="dxa"/>
            <w:tcBorders>
              <w:top w:val="double" w:sz="2" w:space="0" w:color="000000"/>
              <w:bottom w:val="single" w:sz="6" w:space="0" w:color="DA9694"/>
              <w:right w:val="single" w:sz="12" w:space="0" w:color="DA9694"/>
            </w:tcBorders>
          </w:tcPr>
          <w:p w14:paraId="38554631" w14:textId="77777777" w:rsidR="002816FC" w:rsidRPr="00624144" w:rsidRDefault="002816FC" w:rsidP="00A06FF6">
            <w:pPr>
              <w:pStyle w:val="TableParagraph"/>
              <w:spacing w:line="160" w:lineRule="exact"/>
              <w:ind w:right="42"/>
              <w:jc w:val="right"/>
              <w:rPr>
                <w:rFonts w:ascii="Times New Roman" w:hAnsi="Times New Roman" w:cs="Times New Roman"/>
                <w:sz w:val="15"/>
              </w:rPr>
            </w:pPr>
            <w:r w:rsidRPr="00624144">
              <w:rPr>
                <w:rFonts w:ascii="Times New Roman" w:hAnsi="Times New Roman" w:cs="Times New Roman"/>
                <w:sz w:val="15"/>
              </w:rPr>
              <w:t>$14,800,000.00</w:t>
            </w:r>
          </w:p>
        </w:tc>
        <w:tc>
          <w:tcPr>
            <w:tcW w:w="2225" w:type="dxa"/>
            <w:vMerge/>
            <w:tcBorders>
              <w:top w:val="nil"/>
              <w:left w:val="single" w:sz="12" w:space="0" w:color="DA9694"/>
              <w:right w:val="single" w:sz="12" w:space="0" w:color="000000"/>
            </w:tcBorders>
          </w:tcPr>
          <w:p w14:paraId="3A72A436" w14:textId="77777777" w:rsidR="002816FC" w:rsidRPr="00624144" w:rsidRDefault="002816FC" w:rsidP="00A06FF6">
            <w:pPr>
              <w:rPr>
                <w:sz w:val="2"/>
                <w:szCs w:val="2"/>
              </w:rPr>
            </w:pPr>
          </w:p>
        </w:tc>
      </w:tr>
      <w:tr w:rsidR="002816FC" w:rsidRPr="00624144" w14:paraId="30F6F12C" w14:textId="77777777" w:rsidTr="00521756">
        <w:trPr>
          <w:trHeight w:val="180"/>
        </w:trPr>
        <w:tc>
          <w:tcPr>
            <w:tcW w:w="7549" w:type="dxa"/>
            <w:gridSpan w:val="5"/>
            <w:tcBorders>
              <w:top w:val="single" w:sz="6" w:space="0" w:color="DA9694"/>
              <w:left w:val="single" w:sz="12" w:space="0" w:color="000000"/>
              <w:bottom w:val="single" w:sz="12" w:space="0" w:color="DA9694"/>
              <w:right w:val="single" w:sz="12" w:space="0" w:color="DA9694"/>
            </w:tcBorders>
          </w:tcPr>
          <w:p w14:paraId="6FD333F8" w14:textId="77777777" w:rsidR="002816FC" w:rsidRPr="00624144" w:rsidRDefault="002816FC" w:rsidP="00A06FF6">
            <w:pPr>
              <w:pStyle w:val="TableParagraph"/>
              <w:spacing w:line="161" w:lineRule="exact"/>
              <w:ind w:left="40"/>
              <w:rPr>
                <w:rFonts w:ascii="Times New Roman" w:hAnsi="Times New Roman" w:cs="Times New Roman"/>
                <w:i/>
                <w:sz w:val="15"/>
              </w:rPr>
            </w:pPr>
            <w:r w:rsidRPr="00624144">
              <w:rPr>
                <w:rFonts w:ascii="Times New Roman" w:hAnsi="Times New Roman" w:cs="Times New Roman"/>
                <w:i/>
                <w:w w:val="105"/>
                <w:sz w:val="15"/>
              </w:rPr>
              <w:t xml:space="preserve">Note: This project is estimated to be operational in </w:t>
            </w:r>
            <w:r w:rsidRPr="00624144">
              <w:rPr>
                <w:rFonts w:ascii="Times New Roman" w:hAnsi="Times New Roman" w:cs="Times New Roman"/>
                <w:i/>
                <w:color w:val="FF0000"/>
                <w:w w:val="105"/>
                <w:sz w:val="15"/>
              </w:rPr>
              <w:t>April 2021</w:t>
            </w:r>
          </w:p>
        </w:tc>
        <w:tc>
          <w:tcPr>
            <w:tcW w:w="2225" w:type="dxa"/>
            <w:vMerge/>
            <w:tcBorders>
              <w:top w:val="nil"/>
              <w:left w:val="single" w:sz="12" w:space="0" w:color="DA9694"/>
              <w:right w:val="single" w:sz="12" w:space="0" w:color="000000"/>
            </w:tcBorders>
          </w:tcPr>
          <w:p w14:paraId="147D962D" w14:textId="77777777" w:rsidR="002816FC" w:rsidRPr="00624144" w:rsidRDefault="002816FC" w:rsidP="00A06FF6">
            <w:pPr>
              <w:rPr>
                <w:sz w:val="2"/>
                <w:szCs w:val="2"/>
              </w:rPr>
            </w:pPr>
          </w:p>
        </w:tc>
      </w:tr>
      <w:tr w:rsidR="002816FC" w:rsidRPr="00624144" w14:paraId="65261292" w14:textId="77777777" w:rsidTr="00521756">
        <w:trPr>
          <w:trHeight w:val="57"/>
        </w:trPr>
        <w:tc>
          <w:tcPr>
            <w:tcW w:w="9774" w:type="dxa"/>
            <w:gridSpan w:val="6"/>
            <w:tcBorders>
              <w:left w:val="single" w:sz="12" w:space="0" w:color="000000"/>
              <w:bottom w:val="single" w:sz="12" w:space="0" w:color="000000"/>
              <w:right w:val="single" w:sz="12" w:space="0" w:color="000000"/>
            </w:tcBorders>
          </w:tcPr>
          <w:p w14:paraId="0C8F0100" w14:textId="77777777" w:rsidR="002816FC" w:rsidRPr="00624144" w:rsidRDefault="002816FC" w:rsidP="00A06FF6">
            <w:pPr>
              <w:pStyle w:val="TableParagraph"/>
              <w:rPr>
                <w:rFonts w:ascii="Times New Roman" w:hAnsi="Times New Roman" w:cs="Times New Roman"/>
                <w:sz w:val="14"/>
              </w:rPr>
            </w:pPr>
          </w:p>
        </w:tc>
      </w:tr>
    </w:tbl>
    <w:p w14:paraId="36355D91" w14:textId="09F208F6" w:rsidR="00275F8F" w:rsidRPr="00624144" w:rsidRDefault="00605350" w:rsidP="00521756">
      <w:pPr>
        <w:pStyle w:val="NoSpacing"/>
        <w:shd w:val="clear" w:color="auto" w:fill="D9D9D9" w:themeFill="background1" w:themeFillShade="D9"/>
        <w:rPr>
          <w:rFonts w:ascii="Times New Roman" w:hAnsi="Times New Roman" w:cs="Times New Roman"/>
          <w:sz w:val="24"/>
          <w:szCs w:val="24"/>
        </w:rPr>
      </w:pPr>
      <w:r w:rsidRPr="00624144">
        <w:rPr>
          <w:rFonts w:ascii="Times New Roman" w:hAnsi="Times New Roman" w:cs="Times New Roman"/>
          <w:b/>
          <w:bCs/>
        </w:rPr>
        <w:lastRenderedPageBreak/>
        <w:t>Append</w:t>
      </w:r>
      <w:r w:rsidR="00A73863" w:rsidRPr="00624144">
        <w:rPr>
          <w:rFonts w:ascii="Times New Roman" w:hAnsi="Times New Roman" w:cs="Times New Roman"/>
          <w:b/>
          <w:bCs/>
        </w:rPr>
        <w:t xml:space="preserve">ix </w:t>
      </w:r>
      <w:r w:rsidR="000E2F9A" w:rsidRPr="00624144">
        <w:rPr>
          <w:rFonts w:ascii="Times New Roman" w:hAnsi="Times New Roman" w:cs="Times New Roman"/>
          <w:b/>
          <w:bCs/>
        </w:rPr>
        <w:t>4</w:t>
      </w:r>
      <w:r w:rsidR="006C0A68" w:rsidRPr="00624144">
        <w:rPr>
          <w:rFonts w:ascii="Times New Roman" w:hAnsi="Times New Roman" w:cs="Times New Roman"/>
          <w:b/>
          <w:bCs/>
        </w:rPr>
        <w:t xml:space="preserve"> – Logic Model of Option B</w:t>
      </w:r>
      <w:r w:rsidR="00521756" w:rsidRPr="00624144">
        <w:rPr>
          <w:rFonts w:ascii="Times New Roman" w:hAnsi="Times New Roman" w:cs="Times New Roman"/>
          <w:b/>
          <w:bCs/>
        </w:rPr>
        <w:t>: Brighter Futures Bursary</w:t>
      </w:r>
    </w:p>
    <w:p w14:paraId="7301D9FC" w14:textId="2575119D" w:rsidR="00605350" w:rsidRPr="00624144" w:rsidRDefault="00605350" w:rsidP="00372382">
      <w:pPr>
        <w:pStyle w:val="NoSpacing"/>
        <w:jc w:val="center"/>
        <w:rPr>
          <w:rFonts w:ascii="Times New Roman" w:hAnsi="Times New Roman" w:cs="Times New Roman"/>
          <w:sz w:val="24"/>
          <w:szCs w:val="24"/>
        </w:rPr>
      </w:pPr>
      <w:r w:rsidRPr="00624144">
        <w:rPr>
          <w:rFonts w:ascii="Times New Roman" w:hAnsi="Times New Roman" w:cs="Times New Roman"/>
          <w:noProof/>
          <w:sz w:val="24"/>
          <w:szCs w:val="24"/>
        </w:rPr>
        <w:drawing>
          <wp:inline distT="0" distB="0" distL="0" distR="0" wp14:anchorId="141E278E" wp14:editId="34761197">
            <wp:extent cx="7578912" cy="4186803"/>
            <wp:effectExtent l="0" t="5715" r="0" b="0"/>
            <wp:docPr id="1" name="Picture 1" descr="Logic model of SK Bright Futures Bursary Pr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rot="16200000">
                      <a:off x="0" y="0"/>
                      <a:ext cx="7585788" cy="4190601"/>
                    </a:xfrm>
                    <a:prstGeom prst="rect">
                      <a:avLst/>
                    </a:prstGeom>
                  </pic:spPr>
                </pic:pic>
              </a:graphicData>
            </a:graphic>
          </wp:inline>
        </w:drawing>
      </w:r>
    </w:p>
    <w:p w14:paraId="17318BB4" w14:textId="77777777" w:rsidR="00605350" w:rsidRPr="00624144" w:rsidRDefault="00605350" w:rsidP="00372382">
      <w:pPr>
        <w:pStyle w:val="NoSpacing"/>
        <w:rPr>
          <w:rFonts w:ascii="Times New Roman" w:hAnsi="Times New Roman" w:cs="Times New Roman"/>
          <w:sz w:val="24"/>
          <w:szCs w:val="24"/>
        </w:rPr>
      </w:pPr>
    </w:p>
    <w:p w14:paraId="4A4DEFAB" w14:textId="51F4C3D0" w:rsidR="00372382" w:rsidRPr="00624144" w:rsidRDefault="00605350" w:rsidP="00372382">
      <w:pPr>
        <w:pStyle w:val="NormalWeb"/>
        <w:shd w:val="clear" w:color="auto" w:fill="FFFFFF"/>
        <w:spacing w:before="0" w:beforeAutospacing="0"/>
        <w:rPr>
          <w:i/>
          <w:iCs/>
          <w:color w:val="333333"/>
        </w:rPr>
      </w:pPr>
      <w:r w:rsidRPr="00624144">
        <w:br w:type="page"/>
      </w:r>
      <w:r w:rsidR="00372382" w:rsidRPr="00624144">
        <w:rPr>
          <w:b/>
          <w:bCs/>
          <w:i/>
          <w:iCs/>
        </w:rPr>
        <w:lastRenderedPageBreak/>
        <w:t>L</w:t>
      </w:r>
      <w:r w:rsidR="00372382" w:rsidRPr="00624144">
        <w:rPr>
          <w:b/>
          <w:bCs/>
          <w:i/>
          <w:iCs/>
          <w:color w:val="333333"/>
        </w:rPr>
        <w:t>ogic Model Assumptions</w:t>
      </w:r>
      <w:r w:rsidR="00372382" w:rsidRPr="00624144">
        <w:rPr>
          <w:i/>
          <w:iCs/>
          <w:color w:val="333333"/>
        </w:rPr>
        <w:t>:</w:t>
      </w:r>
    </w:p>
    <w:p w14:paraId="2AF061A4" w14:textId="77777777" w:rsidR="00372382" w:rsidRPr="00624144" w:rsidRDefault="00372382" w:rsidP="00372382">
      <w:pPr>
        <w:numPr>
          <w:ilvl w:val="0"/>
          <w:numId w:val="10"/>
        </w:numPr>
        <w:shd w:val="clear" w:color="auto" w:fill="FFFFFF"/>
        <w:spacing w:before="100" w:beforeAutospacing="1" w:after="100" w:afterAutospacing="1"/>
        <w:rPr>
          <w:color w:val="333333"/>
        </w:rPr>
      </w:pPr>
      <w:r w:rsidRPr="00624144">
        <w:rPr>
          <w:color w:val="333333"/>
        </w:rPr>
        <w:t>Assumption that those who have applied already have basic life skills, support network, and wellbeing;</w:t>
      </w:r>
    </w:p>
    <w:p w14:paraId="62DEA758" w14:textId="77777777" w:rsidR="00372382" w:rsidRPr="00624144" w:rsidRDefault="00372382" w:rsidP="00372382">
      <w:pPr>
        <w:numPr>
          <w:ilvl w:val="0"/>
          <w:numId w:val="10"/>
        </w:numPr>
        <w:shd w:val="clear" w:color="auto" w:fill="FFFFFF"/>
        <w:spacing w:before="100" w:beforeAutospacing="1" w:after="100" w:afterAutospacing="1"/>
        <w:rPr>
          <w:color w:val="333333"/>
        </w:rPr>
      </w:pPr>
      <w:r w:rsidRPr="00624144">
        <w:rPr>
          <w:color w:val="333333"/>
        </w:rPr>
        <w:t>Assumption is that the applicants meet the school requirements (e.g. minimum GPA, pre-requisite training courses);</w:t>
      </w:r>
    </w:p>
    <w:p w14:paraId="12C6C1D9" w14:textId="77777777" w:rsidR="00372382" w:rsidRPr="00624144" w:rsidRDefault="00372382" w:rsidP="00372382">
      <w:pPr>
        <w:numPr>
          <w:ilvl w:val="0"/>
          <w:numId w:val="10"/>
        </w:numPr>
        <w:shd w:val="clear" w:color="auto" w:fill="FFFFFF"/>
        <w:spacing w:before="100" w:beforeAutospacing="1" w:after="100" w:afterAutospacing="1"/>
        <w:rPr>
          <w:color w:val="333333"/>
        </w:rPr>
      </w:pPr>
      <w:r w:rsidRPr="00624144">
        <w:rPr>
          <w:color w:val="333333"/>
        </w:rPr>
        <w:t>Assumption that they have fundamental academic and time management skills;</w:t>
      </w:r>
    </w:p>
    <w:p w14:paraId="6E07645E" w14:textId="05AE082D" w:rsidR="00372382" w:rsidRPr="00624144" w:rsidRDefault="00372382" w:rsidP="00372382">
      <w:pPr>
        <w:numPr>
          <w:ilvl w:val="0"/>
          <w:numId w:val="10"/>
        </w:numPr>
        <w:shd w:val="clear" w:color="auto" w:fill="FFFFFF"/>
        <w:spacing w:before="100" w:beforeAutospacing="1" w:after="100" w:afterAutospacing="1"/>
        <w:rPr>
          <w:color w:val="333333"/>
        </w:rPr>
      </w:pPr>
      <w:r w:rsidRPr="00624144">
        <w:rPr>
          <w:color w:val="333333"/>
        </w:rPr>
        <w:t>Assumption that applicants are self-motivated to attend and complete training program/school.</w:t>
      </w:r>
    </w:p>
    <w:p w14:paraId="007C619F" w14:textId="06EFC021" w:rsidR="00372382" w:rsidRPr="00624144" w:rsidRDefault="00372382" w:rsidP="00372382">
      <w:pPr>
        <w:shd w:val="clear" w:color="auto" w:fill="FFFFFF"/>
        <w:spacing w:before="100" w:beforeAutospacing="1" w:after="100" w:afterAutospacing="1"/>
        <w:rPr>
          <w:color w:val="333333"/>
        </w:rPr>
      </w:pPr>
    </w:p>
    <w:p w14:paraId="42D24E97" w14:textId="5995B263" w:rsidR="00372382" w:rsidRPr="00624144" w:rsidRDefault="00372382" w:rsidP="00372382">
      <w:pPr>
        <w:shd w:val="clear" w:color="auto" w:fill="FFFFFF"/>
        <w:spacing w:after="100" w:afterAutospacing="1"/>
        <w:rPr>
          <w:i/>
          <w:iCs/>
          <w:color w:val="333333"/>
        </w:rPr>
      </w:pPr>
      <w:r w:rsidRPr="00624144">
        <w:rPr>
          <w:b/>
          <w:bCs/>
          <w:i/>
          <w:iCs/>
          <w:color w:val="333333"/>
        </w:rPr>
        <w:t>Policy Intervention Milestones</w:t>
      </w:r>
      <w:r w:rsidRPr="00624144">
        <w:rPr>
          <w:i/>
          <w:iCs/>
          <w:color w:val="333333"/>
        </w:rPr>
        <w:t>:</w:t>
      </w:r>
    </w:p>
    <w:p w14:paraId="191DDA70" w14:textId="77777777" w:rsidR="00372382" w:rsidRPr="00624144" w:rsidRDefault="00372382" w:rsidP="00372382">
      <w:pPr>
        <w:numPr>
          <w:ilvl w:val="0"/>
          <w:numId w:val="9"/>
        </w:numPr>
        <w:shd w:val="clear" w:color="auto" w:fill="FFFFFF"/>
        <w:spacing w:before="100" w:beforeAutospacing="1" w:after="100" w:afterAutospacing="1"/>
        <w:rPr>
          <w:color w:val="333333"/>
        </w:rPr>
      </w:pPr>
      <w:r w:rsidRPr="00624144">
        <w:rPr>
          <w:color w:val="333333"/>
        </w:rPr>
        <w:t>Former foster youth apply</w:t>
      </w:r>
    </w:p>
    <w:p w14:paraId="2951BD86" w14:textId="77777777" w:rsidR="00372382" w:rsidRPr="00624144" w:rsidRDefault="00372382" w:rsidP="00372382">
      <w:pPr>
        <w:numPr>
          <w:ilvl w:val="0"/>
          <w:numId w:val="9"/>
        </w:numPr>
        <w:shd w:val="clear" w:color="auto" w:fill="FFFFFF"/>
        <w:spacing w:before="100" w:beforeAutospacing="1" w:after="100" w:afterAutospacing="1"/>
        <w:rPr>
          <w:color w:val="333333"/>
        </w:rPr>
      </w:pPr>
      <w:r w:rsidRPr="00624144">
        <w:rPr>
          <w:color w:val="333333"/>
        </w:rPr>
        <w:t>Recipients who meet eligibility criteria are selected</w:t>
      </w:r>
    </w:p>
    <w:p w14:paraId="3FE0986B" w14:textId="77777777" w:rsidR="00372382" w:rsidRPr="00624144" w:rsidRDefault="00372382" w:rsidP="00372382">
      <w:pPr>
        <w:numPr>
          <w:ilvl w:val="0"/>
          <w:numId w:val="9"/>
        </w:numPr>
        <w:shd w:val="clear" w:color="auto" w:fill="FFFFFF"/>
        <w:spacing w:before="100" w:beforeAutospacing="1" w:after="100" w:afterAutospacing="1"/>
        <w:rPr>
          <w:color w:val="333333"/>
        </w:rPr>
      </w:pPr>
      <w:r w:rsidRPr="00624144">
        <w:rPr>
          <w:color w:val="333333"/>
        </w:rPr>
        <w:t>Recipients use the bursary</w:t>
      </w:r>
    </w:p>
    <w:p w14:paraId="36AA6ADC" w14:textId="22D3E745" w:rsidR="00372382" w:rsidRPr="00624144" w:rsidRDefault="00372382" w:rsidP="00372382">
      <w:pPr>
        <w:numPr>
          <w:ilvl w:val="0"/>
          <w:numId w:val="9"/>
        </w:numPr>
        <w:shd w:val="clear" w:color="auto" w:fill="FFFFFF"/>
        <w:spacing w:before="100" w:beforeAutospacing="1" w:after="100" w:afterAutospacing="1"/>
        <w:rPr>
          <w:color w:val="333333"/>
        </w:rPr>
      </w:pPr>
      <w:r w:rsidRPr="00624144">
        <w:rPr>
          <w:color w:val="333333"/>
        </w:rPr>
        <w:t>Recipients attend and complete their educational/training program.</w:t>
      </w:r>
    </w:p>
    <w:p w14:paraId="5222DBA1" w14:textId="77777777" w:rsidR="00372382" w:rsidRPr="00624144" w:rsidRDefault="00372382" w:rsidP="00372382">
      <w:pPr>
        <w:shd w:val="clear" w:color="auto" w:fill="FFFFFF"/>
        <w:spacing w:before="100" w:beforeAutospacing="1" w:after="100" w:afterAutospacing="1"/>
        <w:rPr>
          <w:color w:val="333333"/>
        </w:rPr>
      </w:pPr>
    </w:p>
    <w:p w14:paraId="2CECD3A0" w14:textId="078FF49D" w:rsidR="00372382" w:rsidRPr="00624144" w:rsidRDefault="006C0A68" w:rsidP="00372382">
      <w:pPr>
        <w:pStyle w:val="NormalWeb"/>
        <w:shd w:val="clear" w:color="auto" w:fill="FFFFFF"/>
        <w:spacing w:before="0" w:beforeAutospacing="0"/>
        <w:rPr>
          <w:i/>
          <w:iCs/>
          <w:color w:val="333333"/>
        </w:rPr>
      </w:pPr>
      <w:r w:rsidRPr="00624144">
        <w:rPr>
          <w:b/>
          <w:bCs/>
          <w:i/>
          <w:iCs/>
          <w:color w:val="333333"/>
        </w:rPr>
        <w:t xml:space="preserve">Proposed </w:t>
      </w:r>
      <w:r w:rsidR="00372382" w:rsidRPr="00624144">
        <w:rPr>
          <w:b/>
          <w:bCs/>
          <w:i/>
          <w:iCs/>
          <w:color w:val="333333"/>
        </w:rPr>
        <w:t>Performance Assessment</w:t>
      </w:r>
      <w:r w:rsidR="00372382" w:rsidRPr="00624144">
        <w:rPr>
          <w:i/>
          <w:iCs/>
          <w:color w:val="333333"/>
        </w:rPr>
        <w:t xml:space="preserve"> </w:t>
      </w:r>
      <w:r w:rsidR="00372382" w:rsidRPr="00624144">
        <w:rPr>
          <w:b/>
          <w:bCs/>
          <w:i/>
          <w:iCs/>
          <w:color w:val="333333"/>
        </w:rPr>
        <w:t>Criteria</w:t>
      </w:r>
      <w:r w:rsidR="00372382" w:rsidRPr="00624144">
        <w:rPr>
          <w:i/>
          <w:iCs/>
          <w:color w:val="333333"/>
        </w:rPr>
        <w:t>:</w:t>
      </w:r>
    </w:p>
    <w:tbl>
      <w:tblPr>
        <w:tblW w:w="8053"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3586"/>
        <w:gridCol w:w="1350"/>
        <w:gridCol w:w="1394"/>
        <w:gridCol w:w="1305"/>
      </w:tblGrid>
      <w:tr w:rsidR="00372382" w:rsidRPr="00624144" w14:paraId="640E610F" w14:textId="77777777" w:rsidTr="00372382">
        <w:trPr>
          <w:trHeight w:val="508"/>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F68C2" w14:textId="2F53BB03" w:rsidR="00372382" w:rsidRPr="00624144" w:rsidRDefault="00372382" w:rsidP="00372382">
            <w:pPr>
              <w:spacing w:after="100" w:afterAutospacing="1"/>
              <w:jc w:val="center"/>
              <w:rPr>
                <w:color w:val="333333"/>
              </w:rPr>
            </w:pP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E2A6D3" w14:textId="77777777" w:rsidR="00372382" w:rsidRPr="00624144" w:rsidRDefault="00372382" w:rsidP="00372382">
            <w:pPr>
              <w:spacing w:after="100" w:afterAutospacing="1"/>
              <w:ind w:left="148"/>
              <w:rPr>
                <w:b/>
                <w:bCs/>
                <w:color w:val="333333"/>
              </w:rPr>
            </w:pPr>
            <w:r w:rsidRPr="00624144">
              <w:rPr>
                <w:b/>
                <w:bCs/>
                <w:color w:val="333333"/>
              </w:rPr>
              <w:t>Indicators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6F060" w14:textId="77777777" w:rsidR="00372382" w:rsidRPr="00624144" w:rsidRDefault="00372382" w:rsidP="00372382">
            <w:pPr>
              <w:spacing w:after="100" w:afterAutospacing="1"/>
              <w:ind w:left="148"/>
              <w:rPr>
                <w:b/>
                <w:bCs/>
                <w:color w:val="333333"/>
              </w:rPr>
            </w:pPr>
            <w:r w:rsidRPr="00624144">
              <w:rPr>
                <w:b/>
                <w:bCs/>
                <w:color w:val="333333"/>
              </w:rPr>
              <w:t>2021-2022</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0794E" w14:textId="77777777" w:rsidR="00372382" w:rsidRPr="00624144" w:rsidRDefault="00372382" w:rsidP="00372382">
            <w:pPr>
              <w:spacing w:after="100" w:afterAutospacing="1"/>
              <w:ind w:left="148"/>
              <w:rPr>
                <w:b/>
                <w:bCs/>
                <w:color w:val="333333"/>
              </w:rPr>
            </w:pPr>
            <w:r w:rsidRPr="00624144">
              <w:rPr>
                <w:b/>
                <w:bCs/>
                <w:color w:val="333333"/>
              </w:rPr>
              <w:t>2022-2023</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9A6480" w14:textId="77777777" w:rsidR="00372382" w:rsidRPr="00624144" w:rsidRDefault="00372382" w:rsidP="00372382">
            <w:pPr>
              <w:spacing w:after="100" w:afterAutospacing="1"/>
              <w:ind w:left="148"/>
              <w:rPr>
                <w:b/>
                <w:bCs/>
                <w:color w:val="333333"/>
              </w:rPr>
            </w:pPr>
            <w:r w:rsidRPr="00624144">
              <w:rPr>
                <w:b/>
                <w:bCs/>
                <w:color w:val="333333"/>
              </w:rPr>
              <w:t>2023-2024</w:t>
            </w:r>
          </w:p>
        </w:tc>
      </w:tr>
      <w:tr w:rsidR="00372382" w:rsidRPr="00624144" w14:paraId="338F1D7A" w14:textId="77777777" w:rsidTr="00372382">
        <w:trPr>
          <w:trHeight w:val="663"/>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E5F22" w14:textId="77777777" w:rsidR="00372382" w:rsidRPr="00624144" w:rsidRDefault="00372382" w:rsidP="00372382">
            <w:pPr>
              <w:spacing w:after="100" w:afterAutospacing="1"/>
              <w:jc w:val="center"/>
              <w:rPr>
                <w:color w:val="333333"/>
              </w:rPr>
            </w:pPr>
            <w:r w:rsidRPr="00624144">
              <w:rPr>
                <w:color w:val="333333"/>
              </w:rPr>
              <w:t>1</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4574B" w14:textId="77777777" w:rsidR="00372382" w:rsidRPr="00624144" w:rsidRDefault="00372382" w:rsidP="00372382">
            <w:pPr>
              <w:spacing w:after="100" w:afterAutospacing="1"/>
              <w:ind w:left="148"/>
              <w:rPr>
                <w:color w:val="333333"/>
              </w:rPr>
            </w:pPr>
            <w:r w:rsidRPr="00624144">
              <w:rPr>
                <w:color w:val="333333"/>
              </w:rPr>
              <w:t>Number of bursary applications received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15BE14" w14:textId="77777777" w:rsidR="00372382" w:rsidRPr="00624144" w:rsidRDefault="00372382" w:rsidP="00A06FF6">
            <w:pPr>
              <w:spacing w:after="100" w:afterAutospacing="1"/>
              <w:rPr>
                <w:color w:val="333333"/>
              </w:rPr>
            </w:pPr>
            <w:r w:rsidRPr="00624144">
              <w:rPr>
                <w:color w:val="333333"/>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9B2FA" w14:textId="77777777" w:rsidR="00372382" w:rsidRPr="00624144" w:rsidRDefault="00372382" w:rsidP="00A06FF6">
            <w:pPr>
              <w:spacing w:after="100" w:afterAutospacing="1"/>
              <w:rPr>
                <w:color w:val="333333"/>
              </w:rPr>
            </w:pPr>
            <w:r w:rsidRPr="00624144">
              <w:rPr>
                <w:color w:val="333333"/>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C3CCA8" w14:textId="77777777" w:rsidR="00372382" w:rsidRPr="00624144" w:rsidRDefault="00372382" w:rsidP="00A06FF6">
            <w:pPr>
              <w:spacing w:after="100" w:afterAutospacing="1"/>
              <w:rPr>
                <w:color w:val="333333"/>
              </w:rPr>
            </w:pPr>
            <w:r w:rsidRPr="00624144">
              <w:rPr>
                <w:color w:val="333333"/>
              </w:rPr>
              <w:t> </w:t>
            </w:r>
          </w:p>
        </w:tc>
      </w:tr>
      <w:tr w:rsidR="00372382" w:rsidRPr="00624144" w14:paraId="352A74C6" w14:textId="77777777" w:rsidTr="00372382">
        <w:trPr>
          <w:trHeight w:val="617"/>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A9FFF" w14:textId="77777777" w:rsidR="00372382" w:rsidRPr="00624144" w:rsidRDefault="00372382" w:rsidP="00372382">
            <w:pPr>
              <w:spacing w:after="100" w:afterAutospacing="1"/>
              <w:jc w:val="center"/>
              <w:rPr>
                <w:color w:val="333333"/>
              </w:rPr>
            </w:pPr>
            <w:r w:rsidRPr="00624144">
              <w:rPr>
                <w:color w:val="333333"/>
              </w:rPr>
              <w:t>2</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88C8D6" w14:textId="77777777" w:rsidR="00372382" w:rsidRPr="00624144" w:rsidRDefault="00372382" w:rsidP="00372382">
            <w:pPr>
              <w:spacing w:after="100" w:afterAutospacing="1"/>
              <w:ind w:left="148"/>
              <w:rPr>
                <w:color w:val="333333"/>
              </w:rPr>
            </w:pPr>
            <w:r w:rsidRPr="00624144">
              <w:rPr>
                <w:color w:val="333333"/>
              </w:rPr>
              <w:t>Number of completed applications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D935B" w14:textId="77777777" w:rsidR="00372382" w:rsidRPr="00624144" w:rsidRDefault="00372382" w:rsidP="00A06FF6">
            <w:pPr>
              <w:spacing w:after="100" w:afterAutospacing="1"/>
              <w:rPr>
                <w:color w:val="333333"/>
              </w:rPr>
            </w:pPr>
            <w:r w:rsidRPr="00624144">
              <w:rPr>
                <w:color w:val="333333"/>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AED31" w14:textId="77777777" w:rsidR="00372382" w:rsidRPr="00624144" w:rsidRDefault="00372382" w:rsidP="00A06FF6">
            <w:pPr>
              <w:spacing w:after="100" w:afterAutospacing="1"/>
              <w:rPr>
                <w:color w:val="333333"/>
              </w:rPr>
            </w:pPr>
            <w:r w:rsidRPr="00624144">
              <w:rPr>
                <w:color w:val="333333"/>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A3044" w14:textId="77777777" w:rsidR="00372382" w:rsidRPr="00624144" w:rsidRDefault="00372382" w:rsidP="00A06FF6">
            <w:pPr>
              <w:spacing w:after="100" w:afterAutospacing="1"/>
              <w:rPr>
                <w:color w:val="333333"/>
              </w:rPr>
            </w:pPr>
            <w:r w:rsidRPr="00624144">
              <w:rPr>
                <w:color w:val="333333"/>
              </w:rPr>
              <w:t> </w:t>
            </w:r>
          </w:p>
        </w:tc>
      </w:tr>
      <w:tr w:rsidR="00372382" w:rsidRPr="00624144" w14:paraId="498323ED" w14:textId="77777777" w:rsidTr="00372382">
        <w:trPr>
          <w:trHeight w:val="663"/>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CEA220" w14:textId="77777777" w:rsidR="00372382" w:rsidRPr="00624144" w:rsidRDefault="00372382" w:rsidP="00372382">
            <w:pPr>
              <w:spacing w:after="100" w:afterAutospacing="1"/>
              <w:jc w:val="center"/>
              <w:rPr>
                <w:color w:val="333333"/>
              </w:rPr>
            </w:pPr>
            <w:r w:rsidRPr="00624144">
              <w:rPr>
                <w:color w:val="333333"/>
              </w:rPr>
              <w:t>3</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E896D" w14:textId="77777777" w:rsidR="00372382" w:rsidRPr="00624144" w:rsidRDefault="00372382" w:rsidP="00372382">
            <w:pPr>
              <w:spacing w:after="100" w:afterAutospacing="1"/>
              <w:ind w:left="148"/>
              <w:rPr>
                <w:color w:val="333333"/>
              </w:rPr>
            </w:pPr>
            <w:r w:rsidRPr="00624144">
              <w:rPr>
                <w:color w:val="333333"/>
              </w:rPr>
              <w:t>Number of applications which meet eligibility requirements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B18B4" w14:textId="77777777" w:rsidR="00372382" w:rsidRPr="00624144" w:rsidRDefault="00372382" w:rsidP="00A06FF6">
            <w:pPr>
              <w:spacing w:after="100" w:afterAutospacing="1"/>
              <w:rPr>
                <w:color w:val="333333"/>
              </w:rPr>
            </w:pPr>
            <w:r w:rsidRPr="00624144">
              <w:rPr>
                <w:color w:val="333333"/>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F7FC4" w14:textId="77777777" w:rsidR="00372382" w:rsidRPr="00624144" w:rsidRDefault="00372382" w:rsidP="00A06FF6">
            <w:pPr>
              <w:spacing w:after="100" w:afterAutospacing="1"/>
              <w:rPr>
                <w:color w:val="333333"/>
              </w:rPr>
            </w:pPr>
            <w:r w:rsidRPr="00624144">
              <w:rPr>
                <w:color w:val="333333"/>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55BE5" w14:textId="77777777" w:rsidR="00372382" w:rsidRPr="00624144" w:rsidRDefault="00372382" w:rsidP="00A06FF6">
            <w:pPr>
              <w:spacing w:after="100" w:afterAutospacing="1"/>
              <w:rPr>
                <w:color w:val="333333"/>
              </w:rPr>
            </w:pPr>
            <w:r w:rsidRPr="00624144">
              <w:rPr>
                <w:color w:val="333333"/>
              </w:rPr>
              <w:t> </w:t>
            </w:r>
          </w:p>
        </w:tc>
      </w:tr>
      <w:tr w:rsidR="00372382" w:rsidRPr="00624144" w14:paraId="2A08C577" w14:textId="77777777" w:rsidTr="00372382">
        <w:trPr>
          <w:trHeight w:val="663"/>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61CBB" w14:textId="77777777" w:rsidR="00372382" w:rsidRPr="00624144" w:rsidRDefault="00372382" w:rsidP="00372382">
            <w:pPr>
              <w:spacing w:after="100" w:afterAutospacing="1"/>
              <w:jc w:val="center"/>
              <w:rPr>
                <w:color w:val="333333"/>
              </w:rPr>
            </w:pPr>
            <w:r w:rsidRPr="00624144">
              <w:rPr>
                <w:color w:val="333333"/>
              </w:rPr>
              <w:t>4</w:t>
            </w:r>
          </w:p>
        </w:tc>
        <w:tc>
          <w:tcPr>
            <w:tcW w:w="35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8FF69" w14:textId="77777777" w:rsidR="00372382" w:rsidRPr="00624144" w:rsidRDefault="00372382" w:rsidP="00372382">
            <w:pPr>
              <w:spacing w:after="100" w:afterAutospacing="1"/>
              <w:ind w:left="148"/>
              <w:rPr>
                <w:color w:val="333333"/>
              </w:rPr>
            </w:pPr>
            <w:r w:rsidRPr="00624144">
              <w:rPr>
                <w:color w:val="333333"/>
              </w:rPr>
              <w:t>Number of successful bursary recipients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BB31F1" w14:textId="77777777" w:rsidR="00372382" w:rsidRPr="00624144" w:rsidRDefault="00372382" w:rsidP="00A06FF6">
            <w:pPr>
              <w:spacing w:after="100" w:afterAutospacing="1"/>
              <w:rPr>
                <w:color w:val="333333"/>
              </w:rPr>
            </w:pPr>
            <w:r w:rsidRPr="00624144">
              <w:rPr>
                <w:color w:val="333333"/>
              </w:rPr>
              <w:t> </w:t>
            </w:r>
          </w:p>
        </w:tc>
        <w:tc>
          <w:tcPr>
            <w:tcW w:w="13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7B960" w14:textId="77777777" w:rsidR="00372382" w:rsidRPr="00624144" w:rsidRDefault="00372382" w:rsidP="00A06FF6">
            <w:pPr>
              <w:spacing w:after="100" w:afterAutospacing="1"/>
              <w:rPr>
                <w:color w:val="333333"/>
              </w:rPr>
            </w:pPr>
            <w:r w:rsidRPr="00624144">
              <w:rPr>
                <w:color w:val="333333"/>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0F7503" w14:textId="77777777" w:rsidR="00372382" w:rsidRPr="00624144" w:rsidRDefault="00372382" w:rsidP="00A06FF6">
            <w:pPr>
              <w:spacing w:after="100" w:afterAutospacing="1"/>
              <w:rPr>
                <w:color w:val="333333"/>
              </w:rPr>
            </w:pPr>
            <w:r w:rsidRPr="00624144">
              <w:rPr>
                <w:color w:val="333333"/>
              </w:rPr>
              <w:t> </w:t>
            </w:r>
          </w:p>
        </w:tc>
      </w:tr>
    </w:tbl>
    <w:p w14:paraId="2D8C23C0" w14:textId="77777777" w:rsidR="00372382" w:rsidRPr="00624144" w:rsidRDefault="00372382" w:rsidP="00372382">
      <w:pPr>
        <w:shd w:val="clear" w:color="auto" w:fill="FFFFFF"/>
        <w:spacing w:after="100" w:afterAutospacing="1"/>
        <w:rPr>
          <w:color w:val="333333"/>
        </w:rPr>
      </w:pPr>
      <w:r w:rsidRPr="00624144">
        <w:rPr>
          <w:color w:val="333333"/>
        </w:rPr>
        <w:t> </w:t>
      </w:r>
    </w:p>
    <w:p w14:paraId="2CA24F61" w14:textId="582B2A9F" w:rsidR="00372382" w:rsidRPr="00624144" w:rsidRDefault="00372382" w:rsidP="00372382">
      <w:pPr>
        <w:rPr>
          <w:color w:val="333333"/>
        </w:rPr>
      </w:pPr>
    </w:p>
    <w:p w14:paraId="69CBFEFF" w14:textId="1B1E789E" w:rsidR="00372382" w:rsidRPr="00624144" w:rsidRDefault="00372382" w:rsidP="00372382">
      <w:pPr>
        <w:shd w:val="clear" w:color="auto" w:fill="FFFFFF"/>
        <w:spacing w:after="100" w:afterAutospacing="1"/>
        <w:rPr>
          <w:i/>
          <w:iCs/>
          <w:color w:val="333333"/>
        </w:rPr>
      </w:pPr>
      <w:r w:rsidRPr="00624144">
        <w:rPr>
          <w:b/>
          <w:bCs/>
          <w:i/>
          <w:iCs/>
          <w:color w:val="333333"/>
        </w:rPr>
        <w:t>Potential Obstacles to Policy Success</w:t>
      </w:r>
      <w:r w:rsidR="006C0A68" w:rsidRPr="00624144">
        <w:rPr>
          <w:i/>
          <w:iCs/>
          <w:color w:val="333333"/>
        </w:rPr>
        <w:t>:</w:t>
      </w:r>
    </w:p>
    <w:p w14:paraId="520276C5" w14:textId="77777777" w:rsidR="00372382" w:rsidRPr="00624144" w:rsidRDefault="00372382" w:rsidP="00372382">
      <w:pPr>
        <w:numPr>
          <w:ilvl w:val="0"/>
          <w:numId w:val="11"/>
        </w:numPr>
        <w:shd w:val="clear" w:color="auto" w:fill="FFFFFF"/>
        <w:spacing w:before="100" w:beforeAutospacing="1" w:after="100" w:afterAutospacing="1"/>
        <w:rPr>
          <w:color w:val="333333"/>
        </w:rPr>
      </w:pPr>
      <w:r w:rsidRPr="00624144">
        <w:rPr>
          <w:color w:val="333333"/>
        </w:rPr>
        <w:t>Recipients have unsupportive relationships;</w:t>
      </w:r>
    </w:p>
    <w:p w14:paraId="43934041" w14:textId="77777777" w:rsidR="00372382" w:rsidRPr="00624144" w:rsidRDefault="00372382" w:rsidP="00372382">
      <w:pPr>
        <w:numPr>
          <w:ilvl w:val="0"/>
          <w:numId w:val="11"/>
        </w:numPr>
        <w:shd w:val="clear" w:color="auto" w:fill="FFFFFF"/>
        <w:spacing w:before="100" w:beforeAutospacing="1" w:after="100" w:afterAutospacing="1"/>
        <w:rPr>
          <w:color w:val="333333"/>
        </w:rPr>
      </w:pPr>
      <w:r w:rsidRPr="00624144">
        <w:rPr>
          <w:color w:val="333333"/>
        </w:rPr>
        <w:t>Recipients are juggling parenting or caregiving while attending school;</w:t>
      </w:r>
    </w:p>
    <w:p w14:paraId="0314CB8B" w14:textId="77777777" w:rsidR="00372382" w:rsidRPr="00624144" w:rsidRDefault="00372382" w:rsidP="00372382">
      <w:pPr>
        <w:numPr>
          <w:ilvl w:val="0"/>
          <w:numId w:val="11"/>
        </w:numPr>
        <w:shd w:val="clear" w:color="auto" w:fill="FFFFFF"/>
        <w:spacing w:before="100" w:beforeAutospacing="1" w:after="100" w:afterAutospacing="1"/>
        <w:rPr>
          <w:color w:val="333333"/>
          <w:sz w:val="23"/>
          <w:szCs w:val="23"/>
        </w:rPr>
      </w:pPr>
      <w:r w:rsidRPr="00624144">
        <w:rPr>
          <w:color w:val="333333"/>
        </w:rPr>
        <w:t>Recipients age-out of bursary eligibility (ie. maximum 26 years old).</w:t>
      </w:r>
    </w:p>
    <w:p w14:paraId="55173918" w14:textId="4FD14360" w:rsidR="00605350" w:rsidRPr="00624144" w:rsidRDefault="00605350">
      <w:pPr>
        <w:rPr>
          <w:b/>
          <w:bCs/>
        </w:rPr>
      </w:pPr>
    </w:p>
    <w:p w14:paraId="14C02F01" w14:textId="77777777" w:rsidR="00372382" w:rsidRPr="00624144" w:rsidRDefault="00372382">
      <w:pPr>
        <w:rPr>
          <w:b/>
          <w:bCs/>
        </w:rPr>
      </w:pPr>
      <w:r w:rsidRPr="00624144">
        <w:rPr>
          <w:b/>
          <w:bCs/>
        </w:rPr>
        <w:br w:type="page"/>
      </w:r>
    </w:p>
    <w:p w14:paraId="4B5F8F89" w14:textId="7E82F205" w:rsidR="00275F8F" w:rsidRPr="00624144" w:rsidRDefault="00275F8F" w:rsidP="00521756">
      <w:pPr>
        <w:pStyle w:val="NoSpacing"/>
        <w:shd w:val="clear" w:color="auto" w:fill="D9D9D9" w:themeFill="background1" w:themeFillShade="D9"/>
        <w:rPr>
          <w:rFonts w:ascii="Times New Roman" w:hAnsi="Times New Roman" w:cs="Times New Roman"/>
          <w:b/>
          <w:bCs/>
          <w:sz w:val="24"/>
          <w:szCs w:val="24"/>
        </w:rPr>
      </w:pPr>
      <w:r w:rsidRPr="00624144">
        <w:rPr>
          <w:rFonts w:ascii="Times New Roman" w:hAnsi="Times New Roman" w:cs="Times New Roman"/>
          <w:b/>
          <w:bCs/>
          <w:sz w:val="24"/>
          <w:szCs w:val="24"/>
        </w:rPr>
        <w:lastRenderedPageBreak/>
        <w:t xml:space="preserve">Appendix </w:t>
      </w:r>
      <w:r w:rsidR="000E2F9A" w:rsidRPr="00624144">
        <w:rPr>
          <w:rFonts w:ascii="Times New Roman" w:hAnsi="Times New Roman" w:cs="Times New Roman"/>
          <w:b/>
          <w:bCs/>
          <w:sz w:val="24"/>
          <w:szCs w:val="24"/>
        </w:rPr>
        <w:t>5</w:t>
      </w:r>
      <w:r w:rsidR="00732C66" w:rsidRPr="00624144">
        <w:rPr>
          <w:rFonts w:ascii="Times New Roman" w:hAnsi="Times New Roman" w:cs="Times New Roman"/>
          <w:b/>
          <w:bCs/>
          <w:sz w:val="24"/>
          <w:szCs w:val="24"/>
        </w:rPr>
        <w:t xml:space="preserve"> – Engagement Plan</w:t>
      </w:r>
    </w:p>
    <w:p w14:paraId="22BD0253" w14:textId="308607B8" w:rsidR="00771C1E" w:rsidRPr="00624144" w:rsidRDefault="00771C1E" w:rsidP="00771C1E">
      <w:pPr>
        <w:autoSpaceDE w:val="0"/>
        <w:autoSpaceDN w:val="0"/>
        <w:adjustRightInd w:val="0"/>
        <w:rPr>
          <w:color w:val="262626"/>
          <w:lang w:val="en-US"/>
        </w:rPr>
      </w:pPr>
    </w:p>
    <w:p w14:paraId="20E2F4C3" w14:textId="5B2D78FB" w:rsidR="00732C66" w:rsidRPr="00624144" w:rsidRDefault="00CC245C" w:rsidP="00771C1E">
      <w:pPr>
        <w:autoSpaceDE w:val="0"/>
        <w:autoSpaceDN w:val="0"/>
        <w:adjustRightInd w:val="0"/>
        <w:rPr>
          <w:b/>
          <w:bCs/>
          <w:i/>
          <w:iCs/>
          <w:color w:val="000000" w:themeColor="text1"/>
          <w:lang w:val="en-US"/>
        </w:rPr>
      </w:pPr>
      <w:r w:rsidRPr="00624144">
        <w:rPr>
          <w:b/>
          <w:bCs/>
          <w:i/>
          <w:iCs/>
          <w:color w:val="000000" w:themeColor="text1"/>
          <w:lang w:val="en-US"/>
        </w:rPr>
        <w:t>Engage with</w:t>
      </w:r>
      <w:r w:rsidR="00732C66" w:rsidRPr="00624144">
        <w:rPr>
          <w:b/>
          <w:bCs/>
          <w:i/>
          <w:iCs/>
          <w:color w:val="000000" w:themeColor="text1"/>
          <w:lang w:val="en-US"/>
        </w:rPr>
        <w:t xml:space="preserve"> Post-Secondary Institutions:</w:t>
      </w:r>
    </w:p>
    <w:p w14:paraId="40D05152" w14:textId="77777777" w:rsidR="00732C66" w:rsidRPr="00624144" w:rsidRDefault="00732C66" w:rsidP="00771C1E">
      <w:pPr>
        <w:autoSpaceDE w:val="0"/>
        <w:autoSpaceDN w:val="0"/>
        <w:adjustRightInd w:val="0"/>
        <w:rPr>
          <w:color w:val="262626"/>
          <w:sz w:val="30"/>
          <w:szCs w:val="30"/>
          <w:lang w:val="en-US"/>
        </w:rPr>
      </w:pPr>
    </w:p>
    <w:p w14:paraId="765EA7B2" w14:textId="77777777" w:rsidR="00732C66"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Universities</w:t>
      </w:r>
      <w:r w:rsidRPr="00624144">
        <w:rPr>
          <w:rFonts w:ascii="Times New Roman" w:hAnsi="Times New Roman" w:cs="Times New Roman"/>
          <w:color w:val="000000" w:themeColor="text1"/>
          <w:sz w:val="24"/>
          <w:szCs w:val="24"/>
        </w:rPr>
        <w:t xml:space="preserve"> (University of Regina, University of Saskatchewan, and the First Nations University of Canada); </w:t>
      </w:r>
    </w:p>
    <w:p w14:paraId="2854564B" w14:textId="77777777" w:rsidR="00732C66"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Federated colleges</w:t>
      </w:r>
      <w:r w:rsidRPr="00624144">
        <w:rPr>
          <w:rFonts w:ascii="Times New Roman" w:hAnsi="Times New Roman" w:cs="Times New Roman"/>
          <w:color w:val="000000" w:themeColor="text1"/>
          <w:sz w:val="24"/>
          <w:szCs w:val="24"/>
        </w:rPr>
        <w:t xml:space="preserve"> (such as Luther College); </w:t>
      </w:r>
    </w:p>
    <w:p w14:paraId="467F5430" w14:textId="77777777" w:rsidR="00732C66"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Affiliated colleges</w:t>
      </w:r>
      <w:r w:rsidRPr="00624144">
        <w:rPr>
          <w:rFonts w:ascii="Times New Roman" w:hAnsi="Times New Roman" w:cs="Times New Roman"/>
          <w:color w:val="000000" w:themeColor="text1"/>
          <w:sz w:val="24"/>
          <w:szCs w:val="24"/>
        </w:rPr>
        <w:t xml:space="preserve"> (such as St. Andrew’s College); </w:t>
      </w:r>
    </w:p>
    <w:p w14:paraId="1DCD8038" w14:textId="77777777" w:rsidR="00732C66"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Saskatchewan Polytechnic</w:t>
      </w:r>
      <w:r w:rsidRPr="00624144">
        <w:rPr>
          <w:rFonts w:ascii="Times New Roman" w:hAnsi="Times New Roman" w:cs="Times New Roman"/>
          <w:color w:val="000000" w:themeColor="text1"/>
          <w:sz w:val="24"/>
          <w:szCs w:val="24"/>
        </w:rPr>
        <w:t xml:space="preserve">; </w:t>
      </w:r>
    </w:p>
    <w:p w14:paraId="6FBCA275" w14:textId="77777777" w:rsidR="00732C66"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Indigenous institutions</w:t>
      </w:r>
      <w:r w:rsidRPr="00624144">
        <w:rPr>
          <w:rFonts w:ascii="Times New Roman" w:hAnsi="Times New Roman" w:cs="Times New Roman"/>
          <w:color w:val="000000" w:themeColor="text1"/>
          <w:sz w:val="24"/>
          <w:szCs w:val="24"/>
        </w:rPr>
        <w:t xml:space="preserve"> (Saskatchewan Indian Institute of Technologies and Gabriel Dumont Institute Training and Employment)</w:t>
      </w:r>
    </w:p>
    <w:p w14:paraId="0CCD06AE" w14:textId="77777777" w:rsidR="00732C66"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Regional colleges</w:t>
      </w:r>
      <w:r w:rsidRPr="00624144">
        <w:rPr>
          <w:rFonts w:ascii="Times New Roman" w:hAnsi="Times New Roman" w:cs="Times New Roman"/>
          <w:color w:val="000000" w:themeColor="text1"/>
          <w:sz w:val="24"/>
          <w:szCs w:val="24"/>
        </w:rPr>
        <w:t xml:space="preserve"> (such as Parkland College); and</w:t>
      </w:r>
    </w:p>
    <w:p w14:paraId="3529D478" w14:textId="3650BABC" w:rsidR="00771C1E" w:rsidRPr="00624144" w:rsidRDefault="00732C66"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color w:val="000000" w:themeColor="text1"/>
          <w:sz w:val="24"/>
          <w:szCs w:val="24"/>
        </w:rPr>
        <w:t>Career colleges</w:t>
      </w:r>
      <w:r w:rsidRPr="00624144">
        <w:rPr>
          <w:rFonts w:ascii="Times New Roman" w:hAnsi="Times New Roman" w:cs="Times New Roman"/>
          <w:color w:val="000000" w:themeColor="text1"/>
          <w:sz w:val="24"/>
          <w:szCs w:val="24"/>
        </w:rPr>
        <w:t xml:space="preserve"> (privately owned and operated).</w:t>
      </w:r>
    </w:p>
    <w:p w14:paraId="52189763" w14:textId="147489AF" w:rsidR="00CC245C" w:rsidRPr="00624144" w:rsidRDefault="00CC245C" w:rsidP="00CC245C">
      <w:pPr>
        <w:pStyle w:val="NoSpacing"/>
        <w:ind w:right="571"/>
        <w:rPr>
          <w:rFonts w:ascii="Times New Roman" w:hAnsi="Times New Roman" w:cs="Times New Roman"/>
          <w:color w:val="000000" w:themeColor="text1"/>
          <w:sz w:val="24"/>
          <w:szCs w:val="24"/>
        </w:rPr>
      </w:pPr>
    </w:p>
    <w:p w14:paraId="55D2B472" w14:textId="48392479" w:rsidR="00CC245C" w:rsidRPr="00624144" w:rsidRDefault="00CC245C" w:rsidP="00CC245C">
      <w:pPr>
        <w:pStyle w:val="NoSpacing"/>
        <w:ind w:right="571"/>
        <w:rPr>
          <w:rFonts w:ascii="Times New Roman" w:hAnsi="Times New Roman" w:cs="Times New Roman"/>
          <w:b/>
          <w:bCs/>
          <w:i/>
          <w:iCs/>
          <w:color w:val="000000" w:themeColor="text1"/>
          <w:sz w:val="24"/>
          <w:szCs w:val="24"/>
        </w:rPr>
      </w:pPr>
      <w:r w:rsidRPr="00624144">
        <w:rPr>
          <w:rFonts w:ascii="Times New Roman" w:hAnsi="Times New Roman" w:cs="Times New Roman"/>
          <w:b/>
          <w:bCs/>
          <w:i/>
          <w:iCs/>
          <w:color w:val="000000" w:themeColor="text1"/>
          <w:sz w:val="24"/>
          <w:szCs w:val="24"/>
        </w:rPr>
        <w:t>Engage with Other Key Stakeholders</w:t>
      </w:r>
      <w:r w:rsidR="00521756" w:rsidRPr="00624144">
        <w:rPr>
          <w:rFonts w:ascii="Times New Roman" w:hAnsi="Times New Roman" w:cs="Times New Roman"/>
          <w:b/>
          <w:bCs/>
          <w:i/>
          <w:iCs/>
          <w:color w:val="000000" w:themeColor="text1"/>
          <w:sz w:val="24"/>
          <w:szCs w:val="24"/>
        </w:rPr>
        <w:t>:</w:t>
      </w:r>
    </w:p>
    <w:p w14:paraId="53390501" w14:textId="77777777" w:rsidR="00521756" w:rsidRPr="00624144" w:rsidRDefault="00521756" w:rsidP="00CC245C">
      <w:pPr>
        <w:pStyle w:val="NoSpacing"/>
        <w:ind w:right="571"/>
        <w:rPr>
          <w:rFonts w:ascii="Times New Roman" w:hAnsi="Times New Roman" w:cs="Times New Roman"/>
          <w:sz w:val="24"/>
          <w:szCs w:val="24"/>
          <w:u w:val="single"/>
        </w:rPr>
      </w:pPr>
    </w:p>
    <w:p w14:paraId="64788305" w14:textId="018D5358" w:rsidR="00D767F0" w:rsidRPr="00624144" w:rsidRDefault="00D767F0"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sz w:val="24"/>
          <w:szCs w:val="24"/>
        </w:rPr>
        <w:t>Current and former youth in care</w:t>
      </w:r>
      <w:r w:rsidRPr="00624144">
        <w:rPr>
          <w:rFonts w:ascii="Times New Roman" w:hAnsi="Times New Roman" w:cs="Times New Roman"/>
          <w:sz w:val="24"/>
          <w:szCs w:val="24"/>
        </w:rPr>
        <w:t xml:space="preserve">, via </w:t>
      </w:r>
      <w:r w:rsidR="009052B4" w:rsidRPr="00624144">
        <w:rPr>
          <w:rFonts w:ascii="Times New Roman" w:hAnsi="Times New Roman" w:cs="Times New Roman"/>
          <w:sz w:val="24"/>
          <w:szCs w:val="24"/>
        </w:rPr>
        <w:t xml:space="preserve">online town-halls, </w:t>
      </w:r>
      <w:r w:rsidRPr="00624144">
        <w:rPr>
          <w:rFonts w:ascii="Times New Roman" w:hAnsi="Times New Roman" w:cs="Times New Roman"/>
          <w:sz w:val="24"/>
          <w:szCs w:val="24"/>
        </w:rPr>
        <w:t>focus groups and online surveys</w:t>
      </w:r>
    </w:p>
    <w:p w14:paraId="0C7328FA" w14:textId="7BA0D782" w:rsidR="00CC245C" w:rsidRPr="00624144" w:rsidRDefault="00CC245C"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sz w:val="24"/>
          <w:szCs w:val="24"/>
        </w:rPr>
        <w:t>Related ministries</w:t>
      </w:r>
      <w:r w:rsidRPr="00624144">
        <w:rPr>
          <w:rFonts w:ascii="Times New Roman" w:hAnsi="Times New Roman" w:cs="Times New Roman"/>
          <w:sz w:val="24"/>
          <w:szCs w:val="24"/>
        </w:rPr>
        <w:t>, including Ministry of Education (given that primary and secondary schools are crucial in helping to prepare students for eventual PSE and VT);</w:t>
      </w:r>
    </w:p>
    <w:p w14:paraId="38F7B3A5" w14:textId="77777777" w:rsidR="00CC245C" w:rsidRPr="00624144" w:rsidRDefault="00CC245C"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sz w:val="24"/>
          <w:szCs w:val="24"/>
        </w:rPr>
        <w:t>Employers groups</w:t>
      </w:r>
      <w:r w:rsidRPr="00624144">
        <w:rPr>
          <w:rFonts w:ascii="Times New Roman" w:hAnsi="Times New Roman" w:cs="Times New Roman"/>
          <w:sz w:val="24"/>
          <w:szCs w:val="24"/>
        </w:rPr>
        <w:t>, including the Saskatchewan Chamber of Commerce and the Canadian Apprenticeships Forum (given that education and training are needed to fill current and upcoming job vacancies); and</w:t>
      </w:r>
    </w:p>
    <w:p w14:paraId="004D1CB8" w14:textId="77777777" w:rsidR="00CC245C" w:rsidRPr="00624144" w:rsidRDefault="00CC245C"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sz w:val="24"/>
          <w:szCs w:val="24"/>
        </w:rPr>
        <w:t>Advocacy coalitions</w:t>
      </w:r>
      <w:r w:rsidRPr="00624144">
        <w:rPr>
          <w:rFonts w:ascii="Times New Roman" w:hAnsi="Times New Roman" w:cs="Times New Roman"/>
          <w:sz w:val="24"/>
          <w:szCs w:val="24"/>
        </w:rPr>
        <w:t>, including the Saskatchewan First Nations Family and Community Institute and the Child Welfare Political Action Committee Canada (given that community support and input can increase public buy-in).</w:t>
      </w:r>
    </w:p>
    <w:p w14:paraId="5DEA9C18" w14:textId="413A9AB0" w:rsidR="00CC245C" w:rsidRPr="00624144" w:rsidRDefault="00CC245C" w:rsidP="00CC245C">
      <w:pPr>
        <w:pStyle w:val="NoSpacing"/>
        <w:numPr>
          <w:ilvl w:val="0"/>
          <w:numId w:val="15"/>
        </w:numPr>
        <w:ind w:right="571"/>
        <w:rPr>
          <w:rFonts w:ascii="Times New Roman" w:hAnsi="Times New Roman" w:cs="Times New Roman"/>
          <w:sz w:val="24"/>
          <w:szCs w:val="24"/>
        </w:rPr>
      </w:pPr>
      <w:r w:rsidRPr="00624144">
        <w:rPr>
          <w:rFonts w:ascii="Times New Roman" w:hAnsi="Times New Roman" w:cs="Times New Roman"/>
          <w:b/>
          <w:bCs/>
          <w:sz w:val="24"/>
          <w:szCs w:val="24"/>
        </w:rPr>
        <w:t>Other jurisdictions as necessary</w:t>
      </w:r>
      <w:r w:rsidRPr="00624144">
        <w:rPr>
          <w:rFonts w:ascii="Times New Roman" w:hAnsi="Times New Roman" w:cs="Times New Roman"/>
          <w:sz w:val="24"/>
          <w:szCs w:val="24"/>
        </w:rPr>
        <w:t>, including the provinces that have already implemented similar policy instruments in order to gather best practices and lessons learned.</w:t>
      </w:r>
    </w:p>
    <w:sectPr w:rsidR="00CC245C" w:rsidRPr="00624144" w:rsidSect="00C25F3D">
      <w:footerReference w:type="even" r:id="rId63"/>
      <w:footerReference w:type="default" r:id="rId64"/>
      <w:headerReference w:type="first" r:id="rId6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8B169" w14:textId="77777777" w:rsidR="005D050E" w:rsidRDefault="005D050E" w:rsidP="005C2E75">
      <w:r>
        <w:separator/>
      </w:r>
    </w:p>
  </w:endnote>
  <w:endnote w:type="continuationSeparator" w:id="0">
    <w:p w14:paraId="20F5A5CC" w14:textId="77777777" w:rsidR="005D050E" w:rsidRDefault="005D050E" w:rsidP="005C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7797683"/>
      <w:docPartObj>
        <w:docPartGallery w:val="Page Numbers (Bottom of Page)"/>
        <w:docPartUnique/>
      </w:docPartObj>
    </w:sdtPr>
    <w:sdtEndPr>
      <w:rPr>
        <w:rStyle w:val="PageNumber"/>
      </w:rPr>
    </w:sdtEndPr>
    <w:sdtContent>
      <w:p w14:paraId="63536DE2" w14:textId="54CDD6DF" w:rsidR="00C3002A" w:rsidRDefault="00C3002A" w:rsidP="00C25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37599" w14:textId="77777777" w:rsidR="00C3002A" w:rsidRDefault="00C3002A" w:rsidP="005C2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611920"/>
      <w:docPartObj>
        <w:docPartGallery w:val="Page Numbers (Bottom of Page)"/>
        <w:docPartUnique/>
      </w:docPartObj>
    </w:sdtPr>
    <w:sdtEndPr>
      <w:rPr>
        <w:rStyle w:val="PageNumber"/>
      </w:rPr>
    </w:sdtEndPr>
    <w:sdtContent>
      <w:p w14:paraId="4AD0EFF9" w14:textId="2B3487BD" w:rsidR="00C3002A" w:rsidRDefault="00C3002A" w:rsidP="00C25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6D66AED" w14:textId="77777777" w:rsidR="00C3002A" w:rsidRDefault="00C3002A" w:rsidP="005C2E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71C1" w14:textId="77777777" w:rsidR="005D050E" w:rsidRDefault="005D050E" w:rsidP="005C2E75">
      <w:r>
        <w:separator/>
      </w:r>
    </w:p>
  </w:footnote>
  <w:footnote w:type="continuationSeparator" w:id="0">
    <w:p w14:paraId="33E90670" w14:textId="77777777" w:rsidR="005D050E" w:rsidRDefault="005D050E" w:rsidP="005C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DC8B" w14:textId="77777777" w:rsidR="00FC1FBD" w:rsidRDefault="00FC1FBD" w:rsidP="00FC1F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558"/>
    <w:multiLevelType w:val="hybridMultilevel"/>
    <w:tmpl w:val="659E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945"/>
    <w:multiLevelType w:val="hybridMultilevel"/>
    <w:tmpl w:val="EE3C034A"/>
    <w:lvl w:ilvl="0" w:tplc="7708EE88">
      <w:start w:val="1"/>
      <w:numFmt w:val="decimal"/>
      <w:lvlText w:val="%1."/>
      <w:lvlJc w:val="left"/>
      <w:pPr>
        <w:ind w:left="195" w:hanging="155"/>
      </w:pPr>
      <w:rPr>
        <w:rFonts w:ascii="Calibri" w:eastAsia="Calibri" w:hAnsi="Calibri" w:cs="Calibri" w:hint="default"/>
        <w:spacing w:val="0"/>
        <w:w w:val="102"/>
        <w:sz w:val="15"/>
        <w:szCs w:val="15"/>
      </w:rPr>
    </w:lvl>
    <w:lvl w:ilvl="1" w:tplc="7D7ECD22">
      <w:numFmt w:val="bullet"/>
      <w:lvlText w:val="•"/>
      <w:lvlJc w:val="left"/>
      <w:pPr>
        <w:ind w:left="1154" w:hanging="155"/>
      </w:pPr>
      <w:rPr>
        <w:rFonts w:hint="default"/>
      </w:rPr>
    </w:lvl>
    <w:lvl w:ilvl="2" w:tplc="42AAC89C">
      <w:numFmt w:val="bullet"/>
      <w:lvlText w:val="•"/>
      <w:lvlJc w:val="left"/>
      <w:pPr>
        <w:ind w:left="2108" w:hanging="155"/>
      </w:pPr>
      <w:rPr>
        <w:rFonts w:hint="default"/>
      </w:rPr>
    </w:lvl>
    <w:lvl w:ilvl="3" w:tplc="81D0A53E">
      <w:numFmt w:val="bullet"/>
      <w:lvlText w:val="•"/>
      <w:lvlJc w:val="left"/>
      <w:pPr>
        <w:ind w:left="3063" w:hanging="155"/>
      </w:pPr>
      <w:rPr>
        <w:rFonts w:hint="default"/>
      </w:rPr>
    </w:lvl>
    <w:lvl w:ilvl="4" w:tplc="B7C6BA56">
      <w:numFmt w:val="bullet"/>
      <w:lvlText w:val="•"/>
      <w:lvlJc w:val="left"/>
      <w:pPr>
        <w:ind w:left="4017" w:hanging="155"/>
      </w:pPr>
      <w:rPr>
        <w:rFonts w:hint="default"/>
      </w:rPr>
    </w:lvl>
    <w:lvl w:ilvl="5" w:tplc="F272B806">
      <w:numFmt w:val="bullet"/>
      <w:lvlText w:val="•"/>
      <w:lvlJc w:val="left"/>
      <w:pPr>
        <w:ind w:left="4972" w:hanging="155"/>
      </w:pPr>
      <w:rPr>
        <w:rFonts w:hint="default"/>
      </w:rPr>
    </w:lvl>
    <w:lvl w:ilvl="6" w:tplc="559A5E9A">
      <w:numFmt w:val="bullet"/>
      <w:lvlText w:val="•"/>
      <w:lvlJc w:val="left"/>
      <w:pPr>
        <w:ind w:left="5926" w:hanging="155"/>
      </w:pPr>
      <w:rPr>
        <w:rFonts w:hint="default"/>
      </w:rPr>
    </w:lvl>
    <w:lvl w:ilvl="7" w:tplc="CE5A10D6">
      <w:numFmt w:val="bullet"/>
      <w:lvlText w:val="•"/>
      <w:lvlJc w:val="left"/>
      <w:pPr>
        <w:ind w:left="6880" w:hanging="155"/>
      </w:pPr>
      <w:rPr>
        <w:rFonts w:hint="default"/>
      </w:rPr>
    </w:lvl>
    <w:lvl w:ilvl="8" w:tplc="2FDE9C66">
      <w:numFmt w:val="bullet"/>
      <w:lvlText w:val="•"/>
      <w:lvlJc w:val="left"/>
      <w:pPr>
        <w:ind w:left="7835" w:hanging="155"/>
      </w:pPr>
      <w:rPr>
        <w:rFonts w:hint="default"/>
      </w:rPr>
    </w:lvl>
  </w:abstractNum>
  <w:abstractNum w:abstractNumId="2" w15:restartNumberingAfterBreak="0">
    <w:nsid w:val="076A1E0D"/>
    <w:multiLevelType w:val="hybridMultilevel"/>
    <w:tmpl w:val="3EAA6D9E"/>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9F7E2B"/>
    <w:multiLevelType w:val="hybridMultilevel"/>
    <w:tmpl w:val="FCC263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B24BCC"/>
    <w:multiLevelType w:val="hybridMultilevel"/>
    <w:tmpl w:val="3FCCEDAC"/>
    <w:lvl w:ilvl="0" w:tplc="10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DBF5E45"/>
    <w:multiLevelType w:val="multilevel"/>
    <w:tmpl w:val="534016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A18C0"/>
    <w:multiLevelType w:val="hybridMultilevel"/>
    <w:tmpl w:val="7EB4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291BCC"/>
    <w:multiLevelType w:val="hybridMultilevel"/>
    <w:tmpl w:val="32703E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436C6E"/>
    <w:multiLevelType w:val="hybridMultilevel"/>
    <w:tmpl w:val="FD5C76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DE3964"/>
    <w:multiLevelType w:val="multilevel"/>
    <w:tmpl w:val="CAA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16E47"/>
    <w:multiLevelType w:val="hybridMultilevel"/>
    <w:tmpl w:val="AFBEB88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4B4DAB"/>
    <w:multiLevelType w:val="hybridMultilevel"/>
    <w:tmpl w:val="E09E9A6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9C67F6"/>
    <w:multiLevelType w:val="hybridMultilevel"/>
    <w:tmpl w:val="092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165C7"/>
    <w:multiLevelType w:val="hybridMultilevel"/>
    <w:tmpl w:val="91DE5A2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FF03934"/>
    <w:multiLevelType w:val="hybridMultilevel"/>
    <w:tmpl w:val="8E84FD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6813DC"/>
    <w:multiLevelType w:val="hybridMultilevel"/>
    <w:tmpl w:val="309C3CC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4F2E86"/>
    <w:multiLevelType w:val="hybridMultilevel"/>
    <w:tmpl w:val="2E1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57F3A"/>
    <w:multiLevelType w:val="multilevel"/>
    <w:tmpl w:val="3B2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6"/>
  </w:num>
  <w:num w:numId="4">
    <w:abstractNumId w:val="12"/>
  </w:num>
  <w:num w:numId="5">
    <w:abstractNumId w:val="3"/>
  </w:num>
  <w:num w:numId="6">
    <w:abstractNumId w:val="8"/>
  </w:num>
  <w:num w:numId="7">
    <w:abstractNumId w:val="7"/>
  </w:num>
  <w:num w:numId="8">
    <w:abstractNumId w:val="14"/>
  </w:num>
  <w:num w:numId="9">
    <w:abstractNumId w:val="17"/>
  </w:num>
  <w:num w:numId="10">
    <w:abstractNumId w:val="5"/>
  </w:num>
  <w:num w:numId="11">
    <w:abstractNumId w:val="9"/>
  </w:num>
  <w:num w:numId="12">
    <w:abstractNumId w:val="13"/>
  </w:num>
  <w:num w:numId="13">
    <w:abstractNumId w:val="4"/>
  </w:num>
  <w:num w:numId="14">
    <w:abstractNumId w:val="1"/>
  </w:num>
  <w:num w:numId="15">
    <w:abstractNumId w:val="10"/>
  </w:num>
  <w:num w:numId="16">
    <w:abstractNumId w:val="1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20"/>
    <w:rsid w:val="00012D19"/>
    <w:rsid w:val="00017CD4"/>
    <w:rsid w:val="00025579"/>
    <w:rsid w:val="00027DAB"/>
    <w:rsid w:val="000465EB"/>
    <w:rsid w:val="0005251B"/>
    <w:rsid w:val="00062B47"/>
    <w:rsid w:val="0006506B"/>
    <w:rsid w:val="00071834"/>
    <w:rsid w:val="00072156"/>
    <w:rsid w:val="00075007"/>
    <w:rsid w:val="00086402"/>
    <w:rsid w:val="00090B53"/>
    <w:rsid w:val="000B0ED3"/>
    <w:rsid w:val="000B210A"/>
    <w:rsid w:val="000B69DD"/>
    <w:rsid w:val="000C48A6"/>
    <w:rsid w:val="000C53E0"/>
    <w:rsid w:val="000C5FCC"/>
    <w:rsid w:val="000D09A1"/>
    <w:rsid w:val="000E2F9A"/>
    <w:rsid w:val="0010142F"/>
    <w:rsid w:val="00102517"/>
    <w:rsid w:val="00105235"/>
    <w:rsid w:val="00106135"/>
    <w:rsid w:val="00110DE6"/>
    <w:rsid w:val="00112BBD"/>
    <w:rsid w:val="001167EB"/>
    <w:rsid w:val="001253ED"/>
    <w:rsid w:val="00126307"/>
    <w:rsid w:val="00146C4E"/>
    <w:rsid w:val="001472E0"/>
    <w:rsid w:val="00151CEB"/>
    <w:rsid w:val="001559A1"/>
    <w:rsid w:val="00157634"/>
    <w:rsid w:val="001628DD"/>
    <w:rsid w:val="00163FA7"/>
    <w:rsid w:val="00165EF7"/>
    <w:rsid w:val="00167994"/>
    <w:rsid w:val="001728AE"/>
    <w:rsid w:val="001737B1"/>
    <w:rsid w:val="001739C9"/>
    <w:rsid w:val="0017588C"/>
    <w:rsid w:val="00185095"/>
    <w:rsid w:val="00193B8F"/>
    <w:rsid w:val="00195972"/>
    <w:rsid w:val="001962CC"/>
    <w:rsid w:val="001A113F"/>
    <w:rsid w:val="001B3E7F"/>
    <w:rsid w:val="001C01DC"/>
    <w:rsid w:val="001C03F7"/>
    <w:rsid w:val="001C3DF8"/>
    <w:rsid w:val="001C71AC"/>
    <w:rsid w:val="001D7A2B"/>
    <w:rsid w:val="001E05CE"/>
    <w:rsid w:val="001E43CF"/>
    <w:rsid w:val="001E6078"/>
    <w:rsid w:val="00200529"/>
    <w:rsid w:val="00204B47"/>
    <w:rsid w:val="00206147"/>
    <w:rsid w:val="002075DC"/>
    <w:rsid w:val="00213706"/>
    <w:rsid w:val="0021779D"/>
    <w:rsid w:val="00221AC2"/>
    <w:rsid w:val="002254E8"/>
    <w:rsid w:val="00225A94"/>
    <w:rsid w:val="0023364A"/>
    <w:rsid w:val="0023395E"/>
    <w:rsid w:val="00234115"/>
    <w:rsid w:val="00237076"/>
    <w:rsid w:val="00253E86"/>
    <w:rsid w:val="002554D8"/>
    <w:rsid w:val="002572EA"/>
    <w:rsid w:val="00261D27"/>
    <w:rsid w:val="00263DF6"/>
    <w:rsid w:val="00265246"/>
    <w:rsid w:val="00275657"/>
    <w:rsid w:val="00275F8F"/>
    <w:rsid w:val="002806F7"/>
    <w:rsid w:val="002816FC"/>
    <w:rsid w:val="002825DE"/>
    <w:rsid w:val="00286D8D"/>
    <w:rsid w:val="00286F21"/>
    <w:rsid w:val="00292999"/>
    <w:rsid w:val="002A777B"/>
    <w:rsid w:val="002A7C35"/>
    <w:rsid w:val="002B3F88"/>
    <w:rsid w:val="002B4C8E"/>
    <w:rsid w:val="002B7B93"/>
    <w:rsid w:val="002C2A03"/>
    <w:rsid w:val="002D15C8"/>
    <w:rsid w:val="002D50D1"/>
    <w:rsid w:val="002D5277"/>
    <w:rsid w:val="002D7602"/>
    <w:rsid w:val="002E4F1C"/>
    <w:rsid w:val="002E5DBF"/>
    <w:rsid w:val="002F0B53"/>
    <w:rsid w:val="00301AAC"/>
    <w:rsid w:val="003029ED"/>
    <w:rsid w:val="00313963"/>
    <w:rsid w:val="0031691B"/>
    <w:rsid w:val="00330287"/>
    <w:rsid w:val="00335B07"/>
    <w:rsid w:val="00340111"/>
    <w:rsid w:val="003424DD"/>
    <w:rsid w:val="00353268"/>
    <w:rsid w:val="00371A7B"/>
    <w:rsid w:val="00372382"/>
    <w:rsid w:val="00374E49"/>
    <w:rsid w:val="00380B25"/>
    <w:rsid w:val="003826FB"/>
    <w:rsid w:val="00390C57"/>
    <w:rsid w:val="00391C81"/>
    <w:rsid w:val="003A153F"/>
    <w:rsid w:val="003A2C6C"/>
    <w:rsid w:val="003A50A6"/>
    <w:rsid w:val="003A53DA"/>
    <w:rsid w:val="003A6382"/>
    <w:rsid w:val="003B762D"/>
    <w:rsid w:val="003C2B15"/>
    <w:rsid w:val="003C5A7A"/>
    <w:rsid w:val="003D3886"/>
    <w:rsid w:val="003E0E2D"/>
    <w:rsid w:val="003E33D1"/>
    <w:rsid w:val="003E77DA"/>
    <w:rsid w:val="00406D3E"/>
    <w:rsid w:val="00410BAD"/>
    <w:rsid w:val="0041395C"/>
    <w:rsid w:val="00417332"/>
    <w:rsid w:val="00423047"/>
    <w:rsid w:val="0042402C"/>
    <w:rsid w:val="004332AF"/>
    <w:rsid w:val="00433FCE"/>
    <w:rsid w:val="00441E9A"/>
    <w:rsid w:val="00441EBD"/>
    <w:rsid w:val="004461B3"/>
    <w:rsid w:val="00446C37"/>
    <w:rsid w:val="004547E2"/>
    <w:rsid w:val="00462132"/>
    <w:rsid w:val="0046531A"/>
    <w:rsid w:val="00476A41"/>
    <w:rsid w:val="00477626"/>
    <w:rsid w:val="004864B9"/>
    <w:rsid w:val="004906B3"/>
    <w:rsid w:val="00491022"/>
    <w:rsid w:val="00491974"/>
    <w:rsid w:val="00494463"/>
    <w:rsid w:val="004967B8"/>
    <w:rsid w:val="004968EF"/>
    <w:rsid w:val="004A1C7B"/>
    <w:rsid w:val="004A6B12"/>
    <w:rsid w:val="004C7854"/>
    <w:rsid w:val="004D3AC9"/>
    <w:rsid w:val="004E1DCB"/>
    <w:rsid w:val="004E22C9"/>
    <w:rsid w:val="004F4565"/>
    <w:rsid w:val="00505050"/>
    <w:rsid w:val="0050617B"/>
    <w:rsid w:val="00513ADF"/>
    <w:rsid w:val="005149C1"/>
    <w:rsid w:val="005165AE"/>
    <w:rsid w:val="00521756"/>
    <w:rsid w:val="0052239B"/>
    <w:rsid w:val="00533B39"/>
    <w:rsid w:val="00533EDA"/>
    <w:rsid w:val="005344C0"/>
    <w:rsid w:val="005413A1"/>
    <w:rsid w:val="00544B21"/>
    <w:rsid w:val="00554EE4"/>
    <w:rsid w:val="0055631B"/>
    <w:rsid w:val="00570929"/>
    <w:rsid w:val="00570B61"/>
    <w:rsid w:val="005746B1"/>
    <w:rsid w:val="0058037E"/>
    <w:rsid w:val="0058217E"/>
    <w:rsid w:val="0058342F"/>
    <w:rsid w:val="0059215D"/>
    <w:rsid w:val="0059703B"/>
    <w:rsid w:val="005A43F7"/>
    <w:rsid w:val="005B0BE9"/>
    <w:rsid w:val="005B5871"/>
    <w:rsid w:val="005B7A1A"/>
    <w:rsid w:val="005C129E"/>
    <w:rsid w:val="005C2E75"/>
    <w:rsid w:val="005C6559"/>
    <w:rsid w:val="005C7D87"/>
    <w:rsid w:val="005D050E"/>
    <w:rsid w:val="005D1510"/>
    <w:rsid w:val="005D21AE"/>
    <w:rsid w:val="005E0343"/>
    <w:rsid w:val="005E2D0F"/>
    <w:rsid w:val="005E3DBB"/>
    <w:rsid w:val="005F19B8"/>
    <w:rsid w:val="005F3EA7"/>
    <w:rsid w:val="005F430D"/>
    <w:rsid w:val="005F504E"/>
    <w:rsid w:val="0060340C"/>
    <w:rsid w:val="00603B1F"/>
    <w:rsid w:val="00604148"/>
    <w:rsid w:val="00604F3C"/>
    <w:rsid w:val="00605350"/>
    <w:rsid w:val="006102B0"/>
    <w:rsid w:val="0061054D"/>
    <w:rsid w:val="00610797"/>
    <w:rsid w:val="00624144"/>
    <w:rsid w:val="00626067"/>
    <w:rsid w:val="006342B8"/>
    <w:rsid w:val="006379B3"/>
    <w:rsid w:val="006407E4"/>
    <w:rsid w:val="00643EE2"/>
    <w:rsid w:val="006609ED"/>
    <w:rsid w:val="00660B08"/>
    <w:rsid w:val="006616E9"/>
    <w:rsid w:val="00666B6C"/>
    <w:rsid w:val="00676BED"/>
    <w:rsid w:val="006828C5"/>
    <w:rsid w:val="006A3C22"/>
    <w:rsid w:val="006A6BD9"/>
    <w:rsid w:val="006B1187"/>
    <w:rsid w:val="006B3644"/>
    <w:rsid w:val="006B7452"/>
    <w:rsid w:val="006C0A68"/>
    <w:rsid w:val="006C5BF7"/>
    <w:rsid w:val="006D246A"/>
    <w:rsid w:val="006D7440"/>
    <w:rsid w:val="006D7979"/>
    <w:rsid w:val="006F1BC7"/>
    <w:rsid w:val="0070298E"/>
    <w:rsid w:val="007033C9"/>
    <w:rsid w:val="0070561A"/>
    <w:rsid w:val="00707022"/>
    <w:rsid w:val="00713245"/>
    <w:rsid w:val="0071362C"/>
    <w:rsid w:val="0072309A"/>
    <w:rsid w:val="00724D45"/>
    <w:rsid w:val="00732C66"/>
    <w:rsid w:val="00744562"/>
    <w:rsid w:val="00747464"/>
    <w:rsid w:val="00750652"/>
    <w:rsid w:val="00752099"/>
    <w:rsid w:val="007569E1"/>
    <w:rsid w:val="00757734"/>
    <w:rsid w:val="00771C1E"/>
    <w:rsid w:val="00783FCF"/>
    <w:rsid w:val="007A498B"/>
    <w:rsid w:val="007C0B11"/>
    <w:rsid w:val="007D7635"/>
    <w:rsid w:val="007E56ED"/>
    <w:rsid w:val="007E63AA"/>
    <w:rsid w:val="00811D8C"/>
    <w:rsid w:val="00815D98"/>
    <w:rsid w:val="0081690B"/>
    <w:rsid w:val="00822BFC"/>
    <w:rsid w:val="00831BE0"/>
    <w:rsid w:val="00835179"/>
    <w:rsid w:val="00843E97"/>
    <w:rsid w:val="00853D46"/>
    <w:rsid w:val="0085766D"/>
    <w:rsid w:val="008771BC"/>
    <w:rsid w:val="00891278"/>
    <w:rsid w:val="008970F3"/>
    <w:rsid w:val="008B0192"/>
    <w:rsid w:val="008B28AC"/>
    <w:rsid w:val="008B3906"/>
    <w:rsid w:val="008B4040"/>
    <w:rsid w:val="008B767D"/>
    <w:rsid w:val="008D1A72"/>
    <w:rsid w:val="008E08ED"/>
    <w:rsid w:val="008E4512"/>
    <w:rsid w:val="008F7BE2"/>
    <w:rsid w:val="00900CD2"/>
    <w:rsid w:val="00903E8E"/>
    <w:rsid w:val="009052B4"/>
    <w:rsid w:val="0090575E"/>
    <w:rsid w:val="00913920"/>
    <w:rsid w:val="00914621"/>
    <w:rsid w:val="00923E0A"/>
    <w:rsid w:val="00926024"/>
    <w:rsid w:val="00935670"/>
    <w:rsid w:val="009427ED"/>
    <w:rsid w:val="00946109"/>
    <w:rsid w:val="00947142"/>
    <w:rsid w:val="00950188"/>
    <w:rsid w:val="0095682F"/>
    <w:rsid w:val="00963C60"/>
    <w:rsid w:val="009653CC"/>
    <w:rsid w:val="00967A89"/>
    <w:rsid w:val="00976C4A"/>
    <w:rsid w:val="00981AFC"/>
    <w:rsid w:val="0098430F"/>
    <w:rsid w:val="00986994"/>
    <w:rsid w:val="0098751A"/>
    <w:rsid w:val="00992582"/>
    <w:rsid w:val="009A5EE2"/>
    <w:rsid w:val="009C6E3B"/>
    <w:rsid w:val="009C7A40"/>
    <w:rsid w:val="009D0A86"/>
    <w:rsid w:val="009D0FBA"/>
    <w:rsid w:val="009D5CE7"/>
    <w:rsid w:val="009D68D4"/>
    <w:rsid w:val="009E20D6"/>
    <w:rsid w:val="00A01EAE"/>
    <w:rsid w:val="00A03BBC"/>
    <w:rsid w:val="00A06FF6"/>
    <w:rsid w:val="00A07CD4"/>
    <w:rsid w:val="00A12881"/>
    <w:rsid w:val="00A12D52"/>
    <w:rsid w:val="00A12F6F"/>
    <w:rsid w:val="00A1630F"/>
    <w:rsid w:val="00A25181"/>
    <w:rsid w:val="00A3151B"/>
    <w:rsid w:val="00A328F3"/>
    <w:rsid w:val="00A348B9"/>
    <w:rsid w:val="00A3756A"/>
    <w:rsid w:val="00A40124"/>
    <w:rsid w:val="00A41F2E"/>
    <w:rsid w:val="00A43DED"/>
    <w:rsid w:val="00A4654F"/>
    <w:rsid w:val="00A46BBD"/>
    <w:rsid w:val="00A47927"/>
    <w:rsid w:val="00A5331E"/>
    <w:rsid w:val="00A6316D"/>
    <w:rsid w:val="00A672B9"/>
    <w:rsid w:val="00A73863"/>
    <w:rsid w:val="00A80F29"/>
    <w:rsid w:val="00A82AD8"/>
    <w:rsid w:val="00A84A50"/>
    <w:rsid w:val="00A85675"/>
    <w:rsid w:val="00A97D42"/>
    <w:rsid w:val="00A97FF2"/>
    <w:rsid w:val="00AA2583"/>
    <w:rsid w:val="00AB0BD0"/>
    <w:rsid w:val="00AC4216"/>
    <w:rsid w:val="00AC6DBA"/>
    <w:rsid w:val="00AD6B33"/>
    <w:rsid w:val="00AD7B28"/>
    <w:rsid w:val="00AE5072"/>
    <w:rsid w:val="00AF2059"/>
    <w:rsid w:val="00B075C1"/>
    <w:rsid w:val="00B124EE"/>
    <w:rsid w:val="00B1299A"/>
    <w:rsid w:val="00B1427C"/>
    <w:rsid w:val="00B14E94"/>
    <w:rsid w:val="00B30551"/>
    <w:rsid w:val="00B32DFB"/>
    <w:rsid w:val="00B347F7"/>
    <w:rsid w:val="00B4091E"/>
    <w:rsid w:val="00B413D8"/>
    <w:rsid w:val="00B42D67"/>
    <w:rsid w:val="00B45E2E"/>
    <w:rsid w:val="00B45FE8"/>
    <w:rsid w:val="00B47E74"/>
    <w:rsid w:val="00B546D9"/>
    <w:rsid w:val="00B62829"/>
    <w:rsid w:val="00B65F6D"/>
    <w:rsid w:val="00B661E8"/>
    <w:rsid w:val="00B77B02"/>
    <w:rsid w:val="00B805C1"/>
    <w:rsid w:val="00B94B8C"/>
    <w:rsid w:val="00BB03CC"/>
    <w:rsid w:val="00BD05B7"/>
    <w:rsid w:val="00BD1AC3"/>
    <w:rsid w:val="00BD2296"/>
    <w:rsid w:val="00BD6B27"/>
    <w:rsid w:val="00BD70B9"/>
    <w:rsid w:val="00BD7280"/>
    <w:rsid w:val="00BE164C"/>
    <w:rsid w:val="00BE6D83"/>
    <w:rsid w:val="00C04391"/>
    <w:rsid w:val="00C0655B"/>
    <w:rsid w:val="00C06DE2"/>
    <w:rsid w:val="00C25F3D"/>
    <w:rsid w:val="00C3002A"/>
    <w:rsid w:val="00C302F0"/>
    <w:rsid w:val="00C400C6"/>
    <w:rsid w:val="00C42B1F"/>
    <w:rsid w:val="00C66470"/>
    <w:rsid w:val="00C67B89"/>
    <w:rsid w:val="00C67EFB"/>
    <w:rsid w:val="00C71D74"/>
    <w:rsid w:val="00C76372"/>
    <w:rsid w:val="00C811AB"/>
    <w:rsid w:val="00C84064"/>
    <w:rsid w:val="00C96C2B"/>
    <w:rsid w:val="00CA5CF3"/>
    <w:rsid w:val="00CB31D0"/>
    <w:rsid w:val="00CC03B3"/>
    <w:rsid w:val="00CC1592"/>
    <w:rsid w:val="00CC245C"/>
    <w:rsid w:val="00CC26AF"/>
    <w:rsid w:val="00CC6EF3"/>
    <w:rsid w:val="00CC7C78"/>
    <w:rsid w:val="00CC7D2C"/>
    <w:rsid w:val="00CD2555"/>
    <w:rsid w:val="00CE064B"/>
    <w:rsid w:val="00CE501A"/>
    <w:rsid w:val="00CE7B13"/>
    <w:rsid w:val="00CF3C4F"/>
    <w:rsid w:val="00CF58CE"/>
    <w:rsid w:val="00CF6DB2"/>
    <w:rsid w:val="00D10425"/>
    <w:rsid w:val="00D144BF"/>
    <w:rsid w:val="00D15706"/>
    <w:rsid w:val="00D2525A"/>
    <w:rsid w:val="00D37D78"/>
    <w:rsid w:val="00D41EF2"/>
    <w:rsid w:val="00D54BDF"/>
    <w:rsid w:val="00D61FD5"/>
    <w:rsid w:val="00D71BBA"/>
    <w:rsid w:val="00D730C5"/>
    <w:rsid w:val="00D767F0"/>
    <w:rsid w:val="00D8438D"/>
    <w:rsid w:val="00D86962"/>
    <w:rsid w:val="00D9134F"/>
    <w:rsid w:val="00D9423C"/>
    <w:rsid w:val="00D94B0B"/>
    <w:rsid w:val="00DA41DE"/>
    <w:rsid w:val="00DA55A4"/>
    <w:rsid w:val="00DA74D7"/>
    <w:rsid w:val="00DD0067"/>
    <w:rsid w:val="00DE0457"/>
    <w:rsid w:val="00DE324F"/>
    <w:rsid w:val="00DE6139"/>
    <w:rsid w:val="00DE63F0"/>
    <w:rsid w:val="00DE7AA1"/>
    <w:rsid w:val="00DF008E"/>
    <w:rsid w:val="00DF6EA9"/>
    <w:rsid w:val="00E008BB"/>
    <w:rsid w:val="00E07D2C"/>
    <w:rsid w:val="00E127E2"/>
    <w:rsid w:val="00E128E7"/>
    <w:rsid w:val="00E13953"/>
    <w:rsid w:val="00E15A17"/>
    <w:rsid w:val="00E2075A"/>
    <w:rsid w:val="00E22075"/>
    <w:rsid w:val="00E22717"/>
    <w:rsid w:val="00E25832"/>
    <w:rsid w:val="00E26522"/>
    <w:rsid w:val="00E32485"/>
    <w:rsid w:val="00E41A1F"/>
    <w:rsid w:val="00E46430"/>
    <w:rsid w:val="00E47403"/>
    <w:rsid w:val="00E55258"/>
    <w:rsid w:val="00E56BAA"/>
    <w:rsid w:val="00E63249"/>
    <w:rsid w:val="00E66409"/>
    <w:rsid w:val="00E9633C"/>
    <w:rsid w:val="00E9729E"/>
    <w:rsid w:val="00EA6809"/>
    <w:rsid w:val="00EA6A9E"/>
    <w:rsid w:val="00EB7FB2"/>
    <w:rsid w:val="00EC2190"/>
    <w:rsid w:val="00EC7C57"/>
    <w:rsid w:val="00ED114E"/>
    <w:rsid w:val="00ED7B6D"/>
    <w:rsid w:val="00EE5B69"/>
    <w:rsid w:val="00EE6A46"/>
    <w:rsid w:val="00EF0673"/>
    <w:rsid w:val="00EF3166"/>
    <w:rsid w:val="00EF73BA"/>
    <w:rsid w:val="00F00F83"/>
    <w:rsid w:val="00F00FDD"/>
    <w:rsid w:val="00F115B2"/>
    <w:rsid w:val="00F123E3"/>
    <w:rsid w:val="00F12BE4"/>
    <w:rsid w:val="00F16150"/>
    <w:rsid w:val="00F16898"/>
    <w:rsid w:val="00F32020"/>
    <w:rsid w:val="00F34099"/>
    <w:rsid w:val="00F34510"/>
    <w:rsid w:val="00F40C3C"/>
    <w:rsid w:val="00F576D2"/>
    <w:rsid w:val="00F65F39"/>
    <w:rsid w:val="00F700C5"/>
    <w:rsid w:val="00F82EB5"/>
    <w:rsid w:val="00F83B97"/>
    <w:rsid w:val="00F8530C"/>
    <w:rsid w:val="00F948C1"/>
    <w:rsid w:val="00F94E21"/>
    <w:rsid w:val="00F9504D"/>
    <w:rsid w:val="00F9736C"/>
    <w:rsid w:val="00FA4AB0"/>
    <w:rsid w:val="00FA7D1D"/>
    <w:rsid w:val="00FB48C8"/>
    <w:rsid w:val="00FB4F54"/>
    <w:rsid w:val="00FC1FBD"/>
    <w:rsid w:val="00FD39F2"/>
    <w:rsid w:val="00FD566B"/>
    <w:rsid w:val="00FE3561"/>
    <w:rsid w:val="00FE49DC"/>
    <w:rsid w:val="00FE6667"/>
    <w:rsid w:val="00FF47DD"/>
    <w:rsid w:val="00FF5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F2FC"/>
  <w15:docId w15:val="{EFE51BD5-F6A7-0445-B222-614599D5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994"/>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9D0A8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F88"/>
    <w:pPr>
      <w:spacing w:after="0" w:line="240" w:lineRule="auto"/>
    </w:pPr>
  </w:style>
  <w:style w:type="character" w:customStyle="1" w:styleId="apple-converted-space">
    <w:name w:val="apple-converted-space"/>
    <w:basedOn w:val="DefaultParagraphFont"/>
    <w:rsid w:val="00913920"/>
  </w:style>
  <w:style w:type="paragraph" w:styleId="Footer">
    <w:name w:val="footer"/>
    <w:basedOn w:val="Normal"/>
    <w:link w:val="FooterChar"/>
    <w:uiPriority w:val="99"/>
    <w:unhideWhenUsed/>
    <w:rsid w:val="005C2E75"/>
    <w:pPr>
      <w:tabs>
        <w:tab w:val="center" w:pos="4680"/>
        <w:tab w:val="right" w:pos="9360"/>
      </w:tabs>
    </w:pPr>
  </w:style>
  <w:style w:type="character" w:customStyle="1" w:styleId="FooterChar">
    <w:name w:val="Footer Char"/>
    <w:basedOn w:val="DefaultParagraphFont"/>
    <w:link w:val="Footer"/>
    <w:uiPriority w:val="99"/>
    <w:rsid w:val="005C2E75"/>
  </w:style>
  <w:style w:type="character" w:styleId="PageNumber">
    <w:name w:val="page number"/>
    <w:basedOn w:val="DefaultParagraphFont"/>
    <w:uiPriority w:val="99"/>
    <w:semiHidden/>
    <w:unhideWhenUsed/>
    <w:rsid w:val="005C2E75"/>
  </w:style>
  <w:style w:type="character" w:customStyle="1" w:styleId="Heading5Char">
    <w:name w:val="Heading 5 Char"/>
    <w:basedOn w:val="DefaultParagraphFont"/>
    <w:link w:val="Heading5"/>
    <w:uiPriority w:val="9"/>
    <w:rsid w:val="009D0A8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26024"/>
    <w:rPr>
      <w:color w:val="0000FF"/>
      <w:u w:val="single"/>
    </w:rPr>
  </w:style>
  <w:style w:type="character" w:styleId="UnresolvedMention">
    <w:name w:val="Unresolved Mention"/>
    <w:basedOn w:val="DefaultParagraphFont"/>
    <w:uiPriority w:val="99"/>
    <w:semiHidden/>
    <w:unhideWhenUsed/>
    <w:rsid w:val="00935670"/>
    <w:rPr>
      <w:color w:val="605E5C"/>
      <w:shd w:val="clear" w:color="auto" w:fill="E1DFDD"/>
    </w:rPr>
  </w:style>
  <w:style w:type="character" w:styleId="FollowedHyperlink">
    <w:name w:val="FollowedHyperlink"/>
    <w:basedOn w:val="DefaultParagraphFont"/>
    <w:uiPriority w:val="99"/>
    <w:semiHidden/>
    <w:unhideWhenUsed/>
    <w:rsid w:val="00157634"/>
    <w:rPr>
      <w:color w:val="800080" w:themeColor="followedHyperlink"/>
      <w:u w:val="single"/>
    </w:rPr>
  </w:style>
  <w:style w:type="table" w:styleId="TableGrid">
    <w:name w:val="Table Grid"/>
    <w:basedOn w:val="TableNormal"/>
    <w:uiPriority w:val="39"/>
    <w:rsid w:val="00C811A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C57"/>
    <w:pPr>
      <w:ind w:left="720"/>
      <w:contextualSpacing/>
    </w:pPr>
  </w:style>
  <w:style w:type="paragraph" w:styleId="BalloonText">
    <w:name w:val="Balloon Text"/>
    <w:basedOn w:val="Normal"/>
    <w:link w:val="BalloonTextChar"/>
    <w:uiPriority w:val="99"/>
    <w:semiHidden/>
    <w:unhideWhenUsed/>
    <w:rsid w:val="004906B3"/>
    <w:rPr>
      <w:sz w:val="18"/>
      <w:szCs w:val="18"/>
    </w:rPr>
  </w:style>
  <w:style w:type="character" w:customStyle="1" w:styleId="BalloonTextChar">
    <w:name w:val="Balloon Text Char"/>
    <w:basedOn w:val="DefaultParagraphFont"/>
    <w:link w:val="BalloonText"/>
    <w:uiPriority w:val="99"/>
    <w:semiHidden/>
    <w:rsid w:val="004906B3"/>
    <w:rPr>
      <w:rFonts w:ascii="Times New Roman" w:hAnsi="Times New Roman" w:cs="Times New Roman"/>
      <w:sz w:val="18"/>
      <w:szCs w:val="18"/>
    </w:rPr>
  </w:style>
  <w:style w:type="paragraph" w:styleId="NormalWeb">
    <w:name w:val="Normal (Web)"/>
    <w:basedOn w:val="Normal"/>
    <w:uiPriority w:val="99"/>
    <w:unhideWhenUsed/>
    <w:rsid w:val="0059215D"/>
    <w:pPr>
      <w:spacing w:before="100" w:beforeAutospacing="1" w:after="100" w:afterAutospacing="1"/>
    </w:pPr>
  </w:style>
  <w:style w:type="character" w:styleId="CommentReference">
    <w:name w:val="annotation reference"/>
    <w:basedOn w:val="DefaultParagraphFont"/>
    <w:uiPriority w:val="99"/>
    <w:semiHidden/>
    <w:unhideWhenUsed/>
    <w:rsid w:val="00FF5F8E"/>
    <w:rPr>
      <w:sz w:val="16"/>
      <w:szCs w:val="16"/>
    </w:rPr>
  </w:style>
  <w:style w:type="paragraph" w:styleId="CommentText">
    <w:name w:val="annotation text"/>
    <w:basedOn w:val="Normal"/>
    <w:link w:val="CommentTextChar"/>
    <w:uiPriority w:val="99"/>
    <w:unhideWhenUsed/>
    <w:rsid w:val="00FF5F8E"/>
    <w:rPr>
      <w:sz w:val="20"/>
      <w:szCs w:val="20"/>
    </w:rPr>
  </w:style>
  <w:style w:type="character" w:customStyle="1" w:styleId="CommentTextChar">
    <w:name w:val="Comment Text Char"/>
    <w:basedOn w:val="DefaultParagraphFont"/>
    <w:link w:val="CommentText"/>
    <w:uiPriority w:val="99"/>
    <w:rsid w:val="00FF5F8E"/>
    <w:rPr>
      <w:sz w:val="20"/>
      <w:szCs w:val="20"/>
    </w:rPr>
  </w:style>
  <w:style w:type="paragraph" w:styleId="CommentSubject">
    <w:name w:val="annotation subject"/>
    <w:basedOn w:val="CommentText"/>
    <w:next w:val="CommentText"/>
    <w:link w:val="CommentSubjectChar"/>
    <w:uiPriority w:val="99"/>
    <w:semiHidden/>
    <w:unhideWhenUsed/>
    <w:rsid w:val="00FF5F8E"/>
    <w:rPr>
      <w:b/>
      <w:bCs/>
    </w:rPr>
  </w:style>
  <w:style w:type="character" w:customStyle="1" w:styleId="CommentSubjectChar">
    <w:name w:val="Comment Subject Char"/>
    <w:basedOn w:val="CommentTextChar"/>
    <w:link w:val="CommentSubject"/>
    <w:uiPriority w:val="99"/>
    <w:semiHidden/>
    <w:rsid w:val="00FF5F8E"/>
    <w:rPr>
      <w:b/>
      <w:bCs/>
      <w:sz w:val="20"/>
      <w:szCs w:val="20"/>
    </w:rPr>
  </w:style>
  <w:style w:type="paragraph" w:customStyle="1" w:styleId="TableParagraph">
    <w:name w:val="Table Paragraph"/>
    <w:basedOn w:val="Normal"/>
    <w:uiPriority w:val="1"/>
    <w:qFormat/>
    <w:rsid w:val="002816FC"/>
    <w:pPr>
      <w:widowControl w:val="0"/>
      <w:autoSpaceDE w:val="0"/>
      <w:autoSpaceDN w:val="0"/>
    </w:pPr>
    <w:rPr>
      <w:rFonts w:ascii="Calibri" w:eastAsia="Calibri" w:hAnsi="Calibri" w:cs="Calibri"/>
      <w:sz w:val="22"/>
      <w:szCs w:val="22"/>
      <w:lang w:val="en-US"/>
    </w:rPr>
  </w:style>
  <w:style w:type="paragraph" w:styleId="Header">
    <w:name w:val="header"/>
    <w:basedOn w:val="Normal"/>
    <w:link w:val="HeaderChar"/>
    <w:uiPriority w:val="99"/>
    <w:unhideWhenUsed/>
    <w:rsid w:val="00521756"/>
    <w:pPr>
      <w:tabs>
        <w:tab w:val="center" w:pos="4680"/>
        <w:tab w:val="right" w:pos="9360"/>
      </w:tabs>
    </w:pPr>
  </w:style>
  <w:style w:type="character" w:customStyle="1" w:styleId="HeaderChar">
    <w:name w:val="Header Char"/>
    <w:basedOn w:val="DefaultParagraphFont"/>
    <w:link w:val="Header"/>
    <w:uiPriority w:val="99"/>
    <w:rsid w:val="005217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35101">
      <w:bodyDiv w:val="1"/>
      <w:marLeft w:val="0"/>
      <w:marRight w:val="0"/>
      <w:marTop w:val="0"/>
      <w:marBottom w:val="0"/>
      <w:divBdr>
        <w:top w:val="none" w:sz="0" w:space="0" w:color="auto"/>
        <w:left w:val="none" w:sz="0" w:space="0" w:color="auto"/>
        <w:bottom w:val="none" w:sz="0" w:space="0" w:color="auto"/>
        <w:right w:val="none" w:sz="0" w:space="0" w:color="auto"/>
      </w:divBdr>
    </w:div>
    <w:div w:id="188295743">
      <w:bodyDiv w:val="1"/>
      <w:marLeft w:val="0"/>
      <w:marRight w:val="0"/>
      <w:marTop w:val="0"/>
      <w:marBottom w:val="0"/>
      <w:divBdr>
        <w:top w:val="none" w:sz="0" w:space="0" w:color="auto"/>
        <w:left w:val="none" w:sz="0" w:space="0" w:color="auto"/>
        <w:bottom w:val="none" w:sz="0" w:space="0" w:color="auto"/>
        <w:right w:val="none" w:sz="0" w:space="0" w:color="auto"/>
      </w:divBdr>
    </w:div>
    <w:div w:id="272328005">
      <w:bodyDiv w:val="1"/>
      <w:marLeft w:val="0"/>
      <w:marRight w:val="0"/>
      <w:marTop w:val="0"/>
      <w:marBottom w:val="0"/>
      <w:divBdr>
        <w:top w:val="none" w:sz="0" w:space="0" w:color="auto"/>
        <w:left w:val="none" w:sz="0" w:space="0" w:color="auto"/>
        <w:bottom w:val="none" w:sz="0" w:space="0" w:color="auto"/>
        <w:right w:val="none" w:sz="0" w:space="0" w:color="auto"/>
      </w:divBdr>
    </w:div>
    <w:div w:id="280767599">
      <w:bodyDiv w:val="1"/>
      <w:marLeft w:val="0"/>
      <w:marRight w:val="0"/>
      <w:marTop w:val="0"/>
      <w:marBottom w:val="0"/>
      <w:divBdr>
        <w:top w:val="none" w:sz="0" w:space="0" w:color="auto"/>
        <w:left w:val="none" w:sz="0" w:space="0" w:color="auto"/>
        <w:bottom w:val="none" w:sz="0" w:space="0" w:color="auto"/>
        <w:right w:val="none" w:sz="0" w:space="0" w:color="auto"/>
      </w:divBdr>
    </w:div>
    <w:div w:id="287008884">
      <w:bodyDiv w:val="1"/>
      <w:marLeft w:val="0"/>
      <w:marRight w:val="0"/>
      <w:marTop w:val="0"/>
      <w:marBottom w:val="0"/>
      <w:divBdr>
        <w:top w:val="none" w:sz="0" w:space="0" w:color="auto"/>
        <w:left w:val="none" w:sz="0" w:space="0" w:color="auto"/>
        <w:bottom w:val="none" w:sz="0" w:space="0" w:color="auto"/>
        <w:right w:val="none" w:sz="0" w:space="0" w:color="auto"/>
      </w:divBdr>
    </w:div>
    <w:div w:id="341053344">
      <w:bodyDiv w:val="1"/>
      <w:marLeft w:val="0"/>
      <w:marRight w:val="0"/>
      <w:marTop w:val="0"/>
      <w:marBottom w:val="0"/>
      <w:divBdr>
        <w:top w:val="none" w:sz="0" w:space="0" w:color="auto"/>
        <w:left w:val="none" w:sz="0" w:space="0" w:color="auto"/>
        <w:bottom w:val="none" w:sz="0" w:space="0" w:color="auto"/>
        <w:right w:val="none" w:sz="0" w:space="0" w:color="auto"/>
      </w:divBdr>
    </w:div>
    <w:div w:id="393772150">
      <w:bodyDiv w:val="1"/>
      <w:marLeft w:val="0"/>
      <w:marRight w:val="0"/>
      <w:marTop w:val="0"/>
      <w:marBottom w:val="0"/>
      <w:divBdr>
        <w:top w:val="none" w:sz="0" w:space="0" w:color="auto"/>
        <w:left w:val="none" w:sz="0" w:space="0" w:color="auto"/>
        <w:bottom w:val="none" w:sz="0" w:space="0" w:color="auto"/>
        <w:right w:val="none" w:sz="0" w:space="0" w:color="auto"/>
      </w:divBdr>
    </w:div>
    <w:div w:id="397291091">
      <w:bodyDiv w:val="1"/>
      <w:marLeft w:val="0"/>
      <w:marRight w:val="0"/>
      <w:marTop w:val="0"/>
      <w:marBottom w:val="0"/>
      <w:divBdr>
        <w:top w:val="none" w:sz="0" w:space="0" w:color="auto"/>
        <w:left w:val="none" w:sz="0" w:space="0" w:color="auto"/>
        <w:bottom w:val="none" w:sz="0" w:space="0" w:color="auto"/>
        <w:right w:val="none" w:sz="0" w:space="0" w:color="auto"/>
      </w:divBdr>
      <w:divsChild>
        <w:div w:id="1686247486">
          <w:marLeft w:val="0"/>
          <w:marRight w:val="0"/>
          <w:marTop w:val="0"/>
          <w:marBottom w:val="0"/>
          <w:divBdr>
            <w:top w:val="none" w:sz="0" w:space="0" w:color="auto"/>
            <w:left w:val="none" w:sz="0" w:space="0" w:color="auto"/>
            <w:bottom w:val="none" w:sz="0" w:space="0" w:color="auto"/>
            <w:right w:val="none" w:sz="0" w:space="0" w:color="auto"/>
          </w:divBdr>
          <w:divsChild>
            <w:div w:id="1681851888">
              <w:marLeft w:val="0"/>
              <w:marRight w:val="0"/>
              <w:marTop w:val="0"/>
              <w:marBottom w:val="0"/>
              <w:divBdr>
                <w:top w:val="none" w:sz="0" w:space="0" w:color="auto"/>
                <w:left w:val="none" w:sz="0" w:space="0" w:color="auto"/>
                <w:bottom w:val="none" w:sz="0" w:space="0" w:color="auto"/>
                <w:right w:val="none" w:sz="0" w:space="0" w:color="auto"/>
              </w:divBdr>
              <w:divsChild>
                <w:div w:id="1665740295">
                  <w:marLeft w:val="0"/>
                  <w:marRight w:val="0"/>
                  <w:marTop w:val="0"/>
                  <w:marBottom w:val="0"/>
                  <w:divBdr>
                    <w:top w:val="none" w:sz="0" w:space="0" w:color="auto"/>
                    <w:left w:val="none" w:sz="0" w:space="0" w:color="auto"/>
                    <w:bottom w:val="none" w:sz="0" w:space="0" w:color="auto"/>
                    <w:right w:val="none" w:sz="0" w:space="0" w:color="auto"/>
                  </w:divBdr>
                  <w:divsChild>
                    <w:div w:id="4877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5408">
      <w:bodyDiv w:val="1"/>
      <w:marLeft w:val="0"/>
      <w:marRight w:val="0"/>
      <w:marTop w:val="0"/>
      <w:marBottom w:val="0"/>
      <w:divBdr>
        <w:top w:val="none" w:sz="0" w:space="0" w:color="auto"/>
        <w:left w:val="none" w:sz="0" w:space="0" w:color="auto"/>
        <w:bottom w:val="none" w:sz="0" w:space="0" w:color="auto"/>
        <w:right w:val="none" w:sz="0" w:space="0" w:color="auto"/>
      </w:divBdr>
    </w:div>
    <w:div w:id="449209129">
      <w:bodyDiv w:val="1"/>
      <w:marLeft w:val="0"/>
      <w:marRight w:val="0"/>
      <w:marTop w:val="0"/>
      <w:marBottom w:val="0"/>
      <w:divBdr>
        <w:top w:val="none" w:sz="0" w:space="0" w:color="auto"/>
        <w:left w:val="none" w:sz="0" w:space="0" w:color="auto"/>
        <w:bottom w:val="none" w:sz="0" w:space="0" w:color="auto"/>
        <w:right w:val="none" w:sz="0" w:space="0" w:color="auto"/>
      </w:divBdr>
    </w:div>
    <w:div w:id="463812043">
      <w:bodyDiv w:val="1"/>
      <w:marLeft w:val="0"/>
      <w:marRight w:val="0"/>
      <w:marTop w:val="0"/>
      <w:marBottom w:val="0"/>
      <w:divBdr>
        <w:top w:val="none" w:sz="0" w:space="0" w:color="auto"/>
        <w:left w:val="none" w:sz="0" w:space="0" w:color="auto"/>
        <w:bottom w:val="none" w:sz="0" w:space="0" w:color="auto"/>
        <w:right w:val="none" w:sz="0" w:space="0" w:color="auto"/>
      </w:divBdr>
    </w:div>
    <w:div w:id="476186959">
      <w:bodyDiv w:val="1"/>
      <w:marLeft w:val="0"/>
      <w:marRight w:val="0"/>
      <w:marTop w:val="0"/>
      <w:marBottom w:val="0"/>
      <w:divBdr>
        <w:top w:val="none" w:sz="0" w:space="0" w:color="auto"/>
        <w:left w:val="none" w:sz="0" w:space="0" w:color="auto"/>
        <w:bottom w:val="none" w:sz="0" w:space="0" w:color="auto"/>
        <w:right w:val="none" w:sz="0" w:space="0" w:color="auto"/>
      </w:divBdr>
      <w:divsChild>
        <w:div w:id="826552821">
          <w:marLeft w:val="0"/>
          <w:marRight w:val="0"/>
          <w:marTop w:val="0"/>
          <w:marBottom w:val="0"/>
          <w:divBdr>
            <w:top w:val="none" w:sz="0" w:space="0" w:color="auto"/>
            <w:left w:val="none" w:sz="0" w:space="0" w:color="auto"/>
            <w:bottom w:val="none" w:sz="0" w:space="0" w:color="auto"/>
            <w:right w:val="none" w:sz="0" w:space="0" w:color="auto"/>
          </w:divBdr>
          <w:divsChild>
            <w:div w:id="588391047">
              <w:marLeft w:val="0"/>
              <w:marRight w:val="0"/>
              <w:marTop w:val="0"/>
              <w:marBottom w:val="0"/>
              <w:divBdr>
                <w:top w:val="none" w:sz="0" w:space="0" w:color="auto"/>
                <w:left w:val="none" w:sz="0" w:space="0" w:color="auto"/>
                <w:bottom w:val="none" w:sz="0" w:space="0" w:color="auto"/>
                <w:right w:val="none" w:sz="0" w:space="0" w:color="auto"/>
              </w:divBdr>
              <w:divsChild>
                <w:div w:id="18818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6619">
      <w:bodyDiv w:val="1"/>
      <w:marLeft w:val="0"/>
      <w:marRight w:val="0"/>
      <w:marTop w:val="0"/>
      <w:marBottom w:val="0"/>
      <w:divBdr>
        <w:top w:val="none" w:sz="0" w:space="0" w:color="auto"/>
        <w:left w:val="none" w:sz="0" w:space="0" w:color="auto"/>
        <w:bottom w:val="none" w:sz="0" w:space="0" w:color="auto"/>
        <w:right w:val="none" w:sz="0" w:space="0" w:color="auto"/>
      </w:divBdr>
    </w:div>
    <w:div w:id="622274335">
      <w:bodyDiv w:val="1"/>
      <w:marLeft w:val="0"/>
      <w:marRight w:val="0"/>
      <w:marTop w:val="0"/>
      <w:marBottom w:val="0"/>
      <w:divBdr>
        <w:top w:val="none" w:sz="0" w:space="0" w:color="auto"/>
        <w:left w:val="none" w:sz="0" w:space="0" w:color="auto"/>
        <w:bottom w:val="none" w:sz="0" w:space="0" w:color="auto"/>
        <w:right w:val="none" w:sz="0" w:space="0" w:color="auto"/>
      </w:divBdr>
    </w:div>
    <w:div w:id="632059599">
      <w:bodyDiv w:val="1"/>
      <w:marLeft w:val="0"/>
      <w:marRight w:val="0"/>
      <w:marTop w:val="0"/>
      <w:marBottom w:val="0"/>
      <w:divBdr>
        <w:top w:val="none" w:sz="0" w:space="0" w:color="auto"/>
        <w:left w:val="none" w:sz="0" w:space="0" w:color="auto"/>
        <w:bottom w:val="none" w:sz="0" w:space="0" w:color="auto"/>
        <w:right w:val="none" w:sz="0" w:space="0" w:color="auto"/>
      </w:divBdr>
    </w:div>
    <w:div w:id="636491854">
      <w:bodyDiv w:val="1"/>
      <w:marLeft w:val="0"/>
      <w:marRight w:val="0"/>
      <w:marTop w:val="0"/>
      <w:marBottom w:val="0"/>
      <w:divBdr>
        <w:top w:val="none" w:sz="0" w:space="0" w:color="auto"/>
        <w:left w:val="none" w:sz="0" w:space="0" w:color="auto"/>
        <w:bottom w:val="none" w:sz="0" w:space="0" w:color="auto"/>
        <w:right w:val="none" w:sz="0" w:space="0" w:color="auto"/>
      </w:divBdr>
    </w:div>
    <w:div w:id="672025521">
      <w:bodyDiv w:val="1"/>
      <w:marLeft w:val="0"/>
      <w:marRight w:val="0"/>
      <w:marTop w:val="0"/>
      <w:marBottom w:val="0"/>
      <w:divBdr>
        <w:top w:val="none" w:sz="0" w:space="0" w:color="auto"/>
        <w:left w:val="none" w:sz="0" w:space="0" w:color="auto"/>
        <w:bottom w:val="none" w:sz="0" w:space="0" w:color="auto"/>
        <w:right w:val="none" w:sz="0" w:space="0" w:color="auto"/>
      </w:divBdr>
    </w:div>
    <w:div w:id="845946548">
      <w:bodyDiv w:val="1"/>
      <w:marLeft w:val="0"/>
      <w:marRight w:val="0"/>
      <w:marTop w:val="0"/>
      <w:marBottom w:val="0"/>
      <w:divBdr>
        <w:top w:val="none" w:sz="0" w:space="0" w:color="auto"/>
        <w:left w:val="none" w:sz="0" w:space="0" w:color="auto"/>
        <w:bottom w:val="none" w:sz="0" w:space="0" w:color="auto"/>
        <w:right w:val="none" w:sz="0" w:space="0" w:color="auto"/>
      </w:divBdr>
    </w:div>
    <w:div w:id="1025862037">
      <w:bodyDiv w:val="1"/>
      <w:marLeft w:val="0"/>
      <w:marRight w:val="0"/>
      <w:marTop w:val="0"/>
      <w:marBottom w:val="0"/>
      <w:divBdr>
        <w:top w:val="none" w:sz="0" w:space="0" w:color="auto"/>
        <w:left w:val="none" w:sz="0" w:space="0" w:color="auto"/>
        <w:bottom w:val="none" w:sz="0" w:space="0" w:color="auto"/>
        <w:right w:val="none" w:sz="0" w:space="0" w:color="auto"/>
      </w:divBdr>
    </w:div>
    <w:div w:id="1050571987">
      <w:bodyDiv w:val="1"/>
      <w:marLeft w:val="0"/>
      <w:marRight w:val="0"/>
      <w:marTop w:val="0"/>
      <w:marBottom w:val="0"/>
      <w:divBdr>
        <w:top w:val="none" w:sz="0" w:space="0" w:color="auto"/>
        <w:left w:val="none" w:sz="0" w:space="0" w:color="auto"/>
        <w:bottom w:val="none" w:sz="0" w:space="0" w:color="auto"/>
        <w:right w:val="none" w:sz="0" w:space="0" w:color="auto"/>
      </w:divBdr>
    </w:div>
    <w:div w:id="1107888394">
      <w:bodyDiv w:val="1"/>
      <w:marLeft w:val="0"/>
      <w:marRight w:val="0"/>
      <w:marTop w:val="0"/>
      <w:marBottom w:val="0"/>
      <w:divBdr>
        <w:top w:val="none" w:sz="0" w:space="0" w:color="auto"/>
        <w:left w:val="none" w:sz="0" w:space="0" w:color="auto"/>
        <w:bottom w:val="none" w:sz="0" w:space="0" w:color="auto"/>
        <w:right w:val="none" w:sz="0" w:space="0" w:color="auto"/>
      </w:divBdr>
    </w:div>
    <w:div w:id="1363675590">
      <w:bodyDiv w:val="1"/>
      <w:marLeft w:val="0"/>
      <w:marRight w:val="0"/>
      <w:marTop w:val="0"/>
      <w:marBottom w:val="0"/>
      <w:divBdr>
        <w:top w:val="none" w:sz="0" w:space="0" w:color="auto"/>
        <w:left w:val="none" w:sz="0" w:space="0" w:color="auto"/>
        <w:bottom w:val="none" w:sz="0" w:space="0" w:color="auto"/>
        <w:right w:val="none" w:sz="0" w:space="0" w:color="auto"/>
      </w:divBdr>
    </w:div>
    <w:div w:id="1415393804">
      <w:bodyDiv w:val="1"/>
      <w:marLeft w:val="0"/>
      <w:marRight w:val="0"/>
      <w:marTop w:val="0"/>
      <w:marBottom w:val="0"/>
      <w:divBdr>
        <w:top w:val="none" w:sz="0" w:space="0" w:color="auto"/>
        <w:left w:val="none" w:sz="0" w:space="0" w:color="auto"/>
        <w:bottom w:val="none" w:sz="0" w:space="0" w:color="auto"/>
        <w:right w:val="none" w:sz="0" w:space="0" w:color="auto"/>
      </w:divBdr>
    </w:div>
    <w:div w:id="1418937071">
      <w:bodyDiv w:val="1"/>
      <w:marLeft w:val="0"/>
      <w:marRight w:val="0"/>
      <w:marTop w:val="0"/>
      <w:marBottom w:val="0"/>
      <w:divBdr>
        <w:top w:val="none" w:sz="0" w:space="0" w:color="auto"/>
        <w:left w:val="none" w:sz="0" w:space="0" w:color="auto"/>
        <w:bottom w:val="none" w:sz="0" w:space="0" w:color="auto"/>
        <w:right w:val="none" w:sz="0" w:space="0" w:color="auto"/>
      </w:divBdr>
    </w:div>
    <w:div w:id="1513950959">
      <w:bodyDiv w:val="1"/>
      <w:marLeft w:val="0"/>
      <w:marRight w:val="0"/>
      <w:marTop w:val="0"/>
      <w:marBottom w:val="0"/>
      <w:divBdr>
        <w:top w:val="none" w:sz="0" w:space="0" w:color="auto"/>
        <w:left w:val="none" w:sz="0" w:space="0" w:color="auto"/>
        <w:bottom w:val="none" w:sz="0" w:space="0" w:color="auto"/>
        <w:right w:val="none" w:sz="0" w:space="0" w:color="auto"/>
      </w:divBdr>
    </w:div>
    <w:div w:id="1530989296">
      <w:bodyDiv w:val="1"/>
      <w:marLeft w:val="0"/>
      <w:marRight w:val="0"/>
      <w:marTop w:val="0"/>
      <w:marBottom w:val="0"/>
      <w:divBdr>
        <w:top w:val="none" w:sz="0" w:space="0" w:color="auto"/>
        <w:left w:val="none" w:sz="0" w:space="0" w:color="auto"/>
        <w:bottom w:val="none" w:sz="0" w:space="0" w:color="auto"/>
        <w:right w:val="none" w:sz="0" w:space="0" w:color="auto"/>
      </w:divBdr>
    </w:div>
    <w:div w:id="1585651109">
      <w:bodyDiv w:val="1"/>
      <w:marLeft w:val="0"/>
      <w:marRight w:val="0"/>
      <w:marTop w:val="0"/>
      <w:marBottom w:val="0"/>
      <w:divBdr>
        <w:top w:val="none" w:sz="0" w:space="0" w:color="auto"/>
        <w:left w:val="none" w:sz="0" w:space="0" w:color="auto"/>
        <w:bottom w:val="none" w:sz="0" w:space="0" w:color="auto"/>
        <w:right w:val="none" w:sz="0" w:space="0" w:color="auto"/>
      </w:divBdr>
    </w:div>
    <w:div w:id="1673331954">
      <w:bodyDiv w:val="1"/>
      <w:marLeft w:val="0"/>
      <w:marRight w:val="0"/>
      <w:marTop w:val="0"/>
      <w:marBottom w:val="0"/>
      <w:divBdr>
        <w:top w:val="none" w:sz="0" w:space="0" w:color="auto"/>
        <w:left w:val="none" w:sz="0" w:space="0" w:color="auto"/>
        <w:bottom w:val="none" w:sz="0" w:space="0" w:color="auto"/>
        <w:right w:val="none" w:sz="0" w:space="0" w:color="auto"/>
      </w:divBdr>
    </w:div>
    <w:div w:id="1700856267">
      <w:bodyDiv w:val="1"/>
      <w:marLeft w:val="0"/>
      <w:marRight w:val="0"/>
      <w:marTop w:val="0"/>
      <w:marBottom w:val="0"/>
      <w:divBdr>
        <w:top w:val="none" w:sz="0" w:space="0" w:color="auto"/>
        <w:left w:val="none" w:sz="0" w:space="0" w:color="auto"/>
        <w:bottom w:val="none" w:sz="0" w:space="0" w:color="auto"/>
        <w:right w:val="none" w:sz="0" w:space="0" w:color="auto"/>
      </w:divBdr>
      <w:divsChild>
        <w:div w:id="1914050154">
          <w:marLeft w:val="0"/>
          <w:marRight w:val="0"/>
          <w:marTop w:val="0"/>
          <w:marBottom w:val="0"/>
          <w:divBdr>
            <w:top w:val="none" w:sz="0" w:space="0" w:color="auto"/>
            <w:left w:val="none" w:sz="0" w:space="0" w:color="auto"/>
            <w:bottom w:val="none" w:sz="0" w:space="0" w:color="auto"/>
            <w:right w:val="none" w:sz="0" w:space="0" w:color="auto"/>
          </w:divBdr>
          <w:divsChild>
            <w:div w:id="1136676135">
              <w:marLeft w:val="0"/>
              <w:marRight w:val="0"/>
              <w:marTop w:val="0"/>
              <w:marBottom w:val="0"/>
              <w:divBdr>
                <w:top w:val="none" w:sz="0" w:space="0" w:color="auto"/>
                <w:left w:val="none" w:sz="0" w:space="0" w:color="auto"/>
                <w:bottom w:val="none" w:sz="0" w:space="0" w:color="auto"/>
                <w:right w:val="none" w:sz="0" w:space="0" w:color="auto"/>
              </w:divBdr>
              <w:divsChild>
                <w:div w:id="41709154">
                  <w:marLeft w:val="0"/>
                  <w:marRight w:val="0"/>
                  <w:marTop w:val="0"/>
                  <w:marBottom w:val="0"/>
                  <w:divBdr>
                    <w:top w:val="none" w:sz="0" w:space="0" w:color="auto"/>
                    <w:left w:val="none" w:sz="0" w:space="0" w:color="auto"/>
                    <w:bottom w:val="none" w:sz="0" w:space="0" w:color="auto"/>
                    <w:right w:val="none" w:sz="0" w:space="0" w:color="auto"/>
                  </w:divBdr>
                  <w:divsChild>
                    <w:div w:id="2083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61104">
      <w:bodyDiv w:val="1"/>
      <w:marLeft w:val="0"/>
      <w:marRight w:val="0"/>
      <w:marTop w:val="0"/>
      <w:marBottom w:val="0"/>
      <w:divBdr>
        <w:top w:val="none" w:sz="0" w:space="0" w:color="auto"/>
        <w:left w:val="none" w:sz="0" w:space="0" w:color="auto"/>
        <w:bottom w:val="none" w:sz="0" w:space="0" w:color="auto"/>
        <w:right w:val="none" w:sz="0" w:space="0" w:color="auto"/>
      </w:divBdr>
      <w:divsChild>
        <w:div w:id="1140614240">
          <w:marLeft w:val="0"/>
          <w:marRight w:val="0"/>
          <w:marTop w:val="0"/>
          <w:marBottom w:val="0"/>
          <w:divBdr>
            <w:top w:val="none" w:sz="0" w:space="0" w:color="auto"/>
            <w:left w:val="none" w:sz="0" w:space="0" w:color="auto"/>
            <w:bottom w:val="none" w:sz="0" w:space="0" w:color="auto"/>
            <w:right w:val="none" w:sz="0" w:space="0" w:color="auto"/>
          </w:divBdr>
          <w:divsChild>
            <w:div w:id="62024189">
              <w:marLeft w:val="0"/>
              <w:marRight w:val="0"/>
              <w:marTop w:val="0"/>
              <w:marBottom w:val="0"/>
              <w:divBdr>
                <w:top w:val="none" w:sz="0" w:space="0" w:color="auto"/>
                <w:left w:val="none" w:sz="0" w:space="0" w:color="auto"/>
                <w:bottom w:val="none" w:sz="0" w:space="0" w:color="auto"/>
                <w:right w:val="none" w:sz="0" w:space="0" w:color="auto"/>
              </w:divBdr>
              <w:divsChild>
                <w:div w:id="3710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3484">
      <w:bodyDiv w:val="1"/>
      <w:marLeft w:val="0"/>
      <w:marRight w:val="0"/>
      <w:marTop w:val="0"/>
      <w:marBottom w:val="0"/>
      <w:divBdr>
        <w:top w:val="none" w:sz="0" w:space="0" w:color="auto"/>
        <w:left w:val="none" w:sz="0" w:space="0" w:color="auto"/>
        <w:bottom w:val="none" w:sz="0" w:space="0" w:color="auto"/>
        <w:right w:val="none" w:sz="0" w:space="0" w:color="auto"/>
      </w:divBdr>
    </w:div>
    <w:div w:id="1834830820">
      <w:bodyDiv w:val="1"/>
      <w:marLeft w:val="0"/>
      <w:marRight w:val="0"/>
      <w:marTop w:val="0"/>
      <w:marBottom w:val="0"/>
      <w:divBdr>
        <w:top w:val="none" w:sz="0" w:space="0" w:color="auto"/>
        <w:left w:val="none" w:sz="0" w:space="0" w:color="auto"/>
        <w:bottom w:val="none" w:sz="0" w:space="0" w:color="auto"/>
        <w:right w:val="none" w:sz="0" w:space="0" w:color="auto"/>
      </w:divBdr>
    </w:div>
    <w:div w:id="1938557902">
      <w:bodyDiv w:val="1"/>
      <w:marLeft w:val="0"/>
      <w:marRight w:val="0"/>
      <w:marTop w:val="0"/>
      <w:marBottom w:val="0"/>
      <w:divBdr>
        <w:top w:val="none" w:sz="0" w:space="0" w:color="auto"/>
        <w:left w:val="none" w:sz="0" w:space="0" w:color="auto"/>
        <w:bottom w:val="none" w:sz="0" w:space="0" w:color="auto"/>
        <w:right w:val="none" w:sz="0" w:space="0" w:color="auto"/>
      </w:divBdr>
    </w:div>
    <w:div w:id="2133554741">
      <w:bodyDiv w:val="1"/>
      <w:marLeft w:val="0"/>
      <w:marRight w:val="0"/>
      <w:marTop w:val="0"/>
      <w:marBottom w:val="0"/>
      <w:divBdr>
        <w:top w:val="none" w:sz="0" w:space="0" w:color="auto"/>
        <w:left w:val="none" w:sz="0" w:space="0" w:color="auto"/>
        <w:bottom w:val="none" w:sz="0" w:space="0" w:color="auto"/>
        <w:right w:val="none" w:sz="0" w:space="0" w:color="auto"/>
      </w:divBdr>
    </w:div>
    <w:div w:id="21383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nner.uregina.ca/prod_apex/f?p=128:101:12409609216377" TargetMode="External"/><Relationship Id="rId21" Type="http://schemas.openxmlformats.org/officeDocument/2006/relationships/hyperlink" Target="https://cwrp.ca/sites/default/files/publications/en/BuildingAFutureTogether.pdf" TargetMode="External"/><Relationship Id="rId34" Type="http://schemas.openxmlformats.org/officeDocument/2006/relationships/hyperlink" Target="https://thesheaf.com/2020/01/24/province-wide-tuition-waiver-for-foster-care-children-among-ussu-asks/" TargetMode="External"/><Relationship Id="rId42" Type="http://schemas.openxmlformats.org/officeDocument/2006/relationships/hyperlink" Target="https://www.researchgate.net/publication/259511556_Former_Foster_Youth_Employment_Outcomes_up_to_Age_30" TargetMode="External"/><Relationship Id="rId47" Type="http://schemas.openxmlformats.org/officeDocument/2006/relationships/hyperlink" Target="http://www.sfnfci.ca/ckfinder/userfiles/files/SFNFCI_Jul18_YouthApp_EducationV2.pdf" TargetMode="External"/><Relationship Id="rId50" Type="http://schemas.openxmlformats.org/officeDocument/2006/relationships/image" Target="media/image1.png"/><Relationship Id="rId55" Type="http://schemas.openxmlformats.org/officeDocument/2006/relationships/hyperlink" Target="https://studentaidbc.ca/explore/grants-scholarships/youth-educational-assistance-fund-former-youth-care" TargetMode="External"/><Relationship Id="rId63" Type="http://schemas.openxmlformats.org/officeDocument/2006/relationships/footer" Target="footer1.xml"/><Relationship Id="rId7" Type="http://schemas.openxmlformats.org/officeDocument/2006/relationships/hyperlink" Target="https://www.canlii.org/en/sk/laws/stat/ss-1989-90-c-c-7.2/latest/ss-1989-90-c-c-7.2.html" TargetMode="External"/><Relationship Id="rId2" Type="http://schemas.openxmlformats.org/officeDocument/2006/relationships/styles" Target="styles.xml"/><Relationship Id="rId16" Type="http://schemas.openxmlformats.org/officeDocument/2006/relationships/hyperlink" Target="https://www.saskatchewan.ca/residents/first-nations-citizens/moving-forward-with-the-truth-and-reconciliation-commission" TargetMode="External"/><Relationship Id="rId29" Type="http://schemas.openxmlformats.org/officeDocument/2006/relationships/hyperlink" Target="https://www.saskparty.com/guiding_principles" TargetMode="External"/><Relationship Id="rId11" Type="http://schemas.openxmlformats.org/officeDocument/2006/relationships/hyperlink" Target="https://www.theglobeandmail.com/news/national/for-foster-kids-pursuing-a-post-secondary-degree-is-not-just-about-money/article26244674/" TargetMode="External"/><Relationship Id="rId24" Type="http://schemas.openxmlformats.org/officeDocument/2006/relationships/hyperlink" Target="https://news.usask.ca/media-release-pages/2015/u-of-s-fully-funds-students-from-child-welfare-system.php" TargetMode="External"/><Relationship Id="rId32" Type="http://schemas.openxmlformats.org/officeDocument/2006/relationships/hyperlink" Target="https://www.businesswire.com/news/home/20200129005231/en/Suspensions-Exclusion-Moving-School-School-Barriers-Successful" TargetMode="External"/><Relationship Id="rId37" Type="http://schemas.openxmlformats.org/officeDocument/2006/relationships/hyperlink" Target="https://www.saskatchewan.ca/residents/family-and-social-support/putting-children-first" TargetMode="External"/><Relationship Id="rId40" Type="http://schemas.openxmlformats.org/officeDocument/2006/relationships/hyperlink" Target="https://thestarphoenix.com/sponsored/top-employers-ssp/need-for-training-education-increases-key-in-coming-years-govt-report" TargetMode="External"/><Relationship Id="rId45" Type="http://schemas.openxmlformats.org/officeDocument/2006/relationships/hyperlink" Target="https://chra-achru.ca/wp-content/uploads/2015/08/Aging-Out-of-Care.pdf" TargetMode="External"/><Relationship Id="rId53" Type="http://schemas.openxmlformats.org/officeDocument/2006/relationships/hyperlink" Target="http://www.trustee.bc.ca/services/estate-and-personal-trust-services/pages/pgt-educational-assistance-fund.aspx" TargetMode="External"/><Relationship Id="rId58" Type="http://schemas.openxmlformats.org/officeDocument/2006/relationships/hyperlink" Target="http://www.afe.gouv.qc.ca/prets-et-boursesetudes-a-temps-plein/programme-de-prets-et-bourses/categories-detudiant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princeedwardisland.ca/en/information/education-and-lifelong-learning/island-advantage-needs-based-bursary" TargetMode="External"/><Relationship Id="rId19" Type="http://schemas.openxmlformats.org/officeDocument/2006/relationships/hyperlink" Target="https://cwrp.ca/sites/default/files/publications/en/report-exploring-youth-outcomes.pdf" TargetMode="External"/><Relationship Id="rId14" Type="http://schemas.openxmlformats.org/officeDocument/2006/relationships/hyperlink" Target="https://globalnews.ca/news/2652328/85-per-cent-of-saskatchewan-children-in-foster-care-are-aboriginal/" TargetMode="External"/><Relationship Id="rId22" Type="http://schemas.openxmlformats.org/officeDocument/2006/relationships/hyperlink" Target="https://www.saskadvocate.ca/sites/default/files/u11/Advocate%20for%20Children%20and%20Youth%20Annual%20Report%20Final.pdf" TargetMode="External"/><Relationship Id="rId27" Type="http://schemas.openxmlformats.org/officeDocument/2006/relationships/hyperlink" Target="https://thesheaf.com/2020/01/24/province-wide-tuition-waiver-for-foster-care-children-among-ussu-asks/" TargetMode="External"/><Relationship Id="rId30" Type="http://schemas.openxmlformats.org/officeDocument/2006/relationships/hyperlink" Target="https://sunrisepublish.com/PDFs/Horizon_Spring2018/Horizon_Spring2018.html" TargetMode="External"/><Relationship Id="rId35" Type="http://schemas.openxmlformats.org/officeDocument/2006/relationships/hyperlink" Target="https://thesheaf.com/2020/01/24/province-wide-tuition-waiver-for-foster-care-children-among-ussu-asks/" TargetMode="External"/><Relationship Id="rId43" Type="http://schemas.openxmlformats.org/officeDocument/2006/relationships/hyperlink" Target="https://cwrp.ca/sites/default/files/publications/en/report-exploring-youth-outcomes.pdf" TargetMode="External"/><Relationship Id="rId48" Type="http://schemas.openxmlformats.org/officeDocument/2006/relationships/hyperlink" Target="https://www.saskadvocate.ca/advocacy" TargetMode="External"/><Relationship Id="rId56" Type="http://schemas.openxmlformats.org/officeDocument/2006/relationships/hyperlink" Target="https://www.futuresforward.ca/advancing-futures-bursary" TargetMode="External"/><Relationship Id="rId64" Type="http://schemas.openxmlformats.org/officeDocument/2006/relationships/footer" Target="footer2.xml"/><Relationship Id="rId8" Type="http://schemas.openxmlformats.org/officeDocument/2006/relationships/hyperlink" Target="https://www.cbc.ca/news/canada/saskatchewan/social-services-aging-out-alisha-shannon-1.4092584" TargetMode="External"/><Relationship Id="rId51" Type="http://schemas.openxmlformats.org/officeDocument/2006/relationships/hyperlink" Target="https://www.alberta.ca/advancing-futures-bursary.aspx" TargetMode="External"/><Relationship Id="rId3" Type="http://schemas.openxmlformats.org/officeDocument/2006/relationships/settings" Target="settings.xml"/><Relationship Id="rId12" Type="http://schemas.openxmlformats.org/officeDocument/2006/relationships/hyperlink" Target="https://www150.statcan.gc.ca/n1/en/pub/11f0019m/11f0019m2019020-eng.pdf?st=rcJiqNN0" TargetMode="External"/><Relationship Id="rId17" Type="http://schemas.openxmlformats.org/officeDocument/2006/relationships/hyperlink" Target="https://www.saskatchewan.ca/residents/education-and-learning/universities-colleges-and-schools/post-secondary-institutions" TargetMode="External"/><Relationship Id="rId25" Type="http://schemas.openxmlformats.org/officeDocument/2006/relationships/hyperlink" Target="https://www.conferenceboard.ca/temp/0bfb0fcf-d748-428e-834f-69a3096eb025/5949-Success%20for%20All-BR-REV.pdf" TargetMode="External"/><Relationship Id="rId33" Type="http://schemas.openxmlformats.org/officeDocument/2006/relationships/hyperlink" Target="https://www.businesswire.com/news/home/20200129005231/en/Suspensions-Exclusion-Moving-School-School-Barriers-Successful" TargetMode="External"/><Relationship Id="rId38" Type="http://schemas.openxmlformats.org/officeDocument/2006/relationships/hyperlink" Target="https://caf-fca.org/wp-content/uploads/2019/06/CAF-Pre-Apprenticeship-FACTSHEET-ENG.pdf" TargetMode="External"/><Relationship Id="rId46" Type="http://schemas.openxmlformats.org/officeDocument/2006/relationships/hyperlink" Target="https://youthincare.ca/" TargetMode="External"/><Relationship Id="rId59" Type="http://schemas.openxmlformats.org/officeDocument/2006/relationships/hyperlink" Target="https://www2.gnb.ca/content/dam/gnb/Departments/petl-epft/PDF/SFS/rtb_faqs-e.pdf" TargetMode="External"/><Relationship Id="rId67" Type="http://schemas.openxmlformats.org/officeDocument/2006/relationships/theme" Target="theme/theme1.xml"/><Relationship Id="rId20" Type="http://schemas.openxmlformats.org/officeDocument/2006/relationships/hyperlink" Target="https://www.620ckrm.com/2019/10/11/university-of-regina-students-struggling-with-most-recent-tuition-increase/" TargetMode="External"/><Relationship Id="rId41" Type="http://schemas.openxmlformats.org/officeDocument/2006/relationships/hyperlink" Target="https://caf-fca.org/wp-content/uploads/2019/06/CAF-Pre-Apprenticeship-FACTSHEET-ENG.pdf" TargetMode="External"/><Relationship Id="rId54" Type="http://schemas.openxmlformats.org/officeDocument/2006/relationships/hyperlink" Target="https://www2.gov.bc.ca/gov/content/family-social-supports/youth-and-family-services/teens-in-foster-care/agreements-with-young-adults" TargetMode="External"/><Relationship Id="rId62"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fdn.org/wp-content/uploads/2017/08/WhitePaper_LongForm.pdf" TargetMode="External"/><Relationship Id="rId23" Type="http://schemas.openxmlformats.org/officeDocument/2006/relationships/hyperlink" Target="https://thestarphoenix.com/sponsored/top-employers-ssp/need-for-training-education-increases-key-in-coming-years-govt-report/" TargetMode="External"/><Relationship Id="rId28" Type="http://schemas.openxmlformats.org/officeDocument/2006/relationships/hyperlink" Target="https://www.vancourier.com/news/no-act-of-reconciliation-is-too-small-says-b-c-advanced-education-minister-1.23809591" TargetMode="External"/><Relationship Id="rId36" Type="http://schemas.openxmlformats.org/officeDocument/2006/relationships/hyperlink" Target="https://www.uregina.ca/external/communications/releases/current/nr-07062015.html" TargetMode="External"/><Relationship Id="rId49" Type="http://schemas.openxmlformats.org/officeDocument/2006/relationships/hyperlink" Target="http://childwelfarepac.wixsite.com/mysite/resources" TargetMode="External"/><Relationship Id="rId57" Type="http://schemas.openxmlformats.org/officeDocument/2006/relationships/hyperlink" Target="https://www.thestar.com/news/queenspark/2013/06/25/crown_wards_will_get_free_tuition_for_four_years_to_attend_university_or_college.html" TargetMode="External"/><Relationship Id="rId10" Type="http://schemas.openxmlformats.org/officeDocument/2006/relationships/hyperlink" Target="https://docs.wixstatic.com/ugd/f54667_4a540e42b398460984bbebbf1a8e8d80.pdf" TargetMode="External"/><Relationship Id="rId31" Type="http://schemas.openxmlformats.org/officeDocument/2006/relationships/hyperlink" Target="https://www.saskparty.com/postsecondary" TargetMode="External"/><Relationship Id="rId44" Type="http://schemas.openxmlformats.org/officeDocument/2006/relationships/hyperlink" Target="http://www.syiccn.ca/about.php" TargetMode="External"/><Relationship Id="rId52" Type="http://schemas.openxmlformats.org/officeDocument/2006/relationships/hyperlink" Target="https://studentaidbc.ca/explore/grants-scholarships/provincial-tuition-waiver-program" TargetMode="External"/><Relationship Id="rId60" Type="http://schemas.openxmlformats.org/officeDocument/2006/relationships/hyperlink" Target="https://www2.gnb.ca/content/gnb/en/services/services_renderer.201332.Apprenticeship_Incentive_Program_-_Apprenticeship_Tuition_Rebate.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bc.ca/news/canada/saskatoon/saskatchewan-budget-2019-post-secondary-funding-flat-1.5064333" TargetMode="External"/><Relationship Id="rId13" Type="http://schemas.openxmlformats.org/officeDocument/2006/relationships/hyperlink" Target="https://leaderpost.com/news/saskatchewan/province-still-consulting-in-years-long-overhaul-of-foster-care-system" TargetMode="External"/><Relationship Id="rId18" Type="http://schemas.openxmlformats.org/officeDocument/2006/relationships/hyperlink" Target="https://ua.ssmu.ca/2017/03/02/fostering-post-secondary-success/" TargetMode="External"/><Relationship Id="rId39" Type="http://schemas.openxmlformats.org/officeDocument/2006/relationships/hyperlink" Target="https://thestarphoenix.com/sponsored/top-employers-ssp/need-for-training-education-increases-key-in-coming-years-gov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7395</Words>
  <Characters>42156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Jane</cp:lastModifiedBy>
  <cp:revision>3</cp:revision>
  <dcterms:created xsi:type="dcterms:W3CDTF">2020-05-29T20:23:00Z</dcterms:created>
  <dcterms:modified xsi:type="dcterms:W3CDTF">2020-05-29T20:24:00Z</dcterms:modified>
</cp:coreProperties>
</file>